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76" w:rsidRDefault="00B45E76" w:rsidP="00DE7F56">
      <w:pPr>
        <w:pStyle w:val="NormalWeb"/>
        <w:widowControl/>
        <w:spacing w:beforeAutospacing="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政府采购货物和服务招标投标管理办法</w:t>
      </w:r>
    </w:p>
    <w:p w:rsidR="00B45E76" w:rsidRDefault="00B45E76" w:rsidP="00DE7F56">
      <w:pPr>
        <w:pStyle w:val="NormalWeb"/>
        <w:widowControl/>
        <w:spacing w:beforeAutospacing="0" w:afterAutospacing="0" w:line="600" w:lineRule="exact"/>
        <w:jc w:val="center"/>
        <w:rPr>
          <w:rFonts w:ascii="宋体" w:eastAsia="方正仿宋简体" w:hAnsi="宋体" w:cs="方正仿宋简体"/>
          <w:sz w:val="32"/>
          <w:szCs w:val="32"/>
        </w:rPr>
      </w:pPr>
      <w:r>
        <w:rPr>
          <w:rFonts w:ascii="宋体" w:eastAsia="方正仿宋简体" w:hAnsi="宋体" w:cs="方正仿宋简体" w:hint="eastAsia"/>
          <w:sz w:val="32"/>
          <w:szCs w:val="32"/>
        </w:rPr>
        <w:t>中华人民共和国财政部令第</w:t>
      </w:r>
      <w:r>
        <w:rPr>
          <w:rFonts w:ascii="宋体" w:eastAsia="方正仿宋简体" w:hAnsi="宋体" w:cs="方正仿宋简体"/>
          <w:sz w:val="32"/>
          <w:szCs w:val="32"/>
        </w:rPr>
        <w:t>87</w:t>
      </w:r>
      <w:r>
        <w:rPr>
          <w:rFonts w:ascii="宋体" w:eastAsia="方正仿宋简体" w:hAnsi="宋体" w:cs="方正仿宋简体" w:hint="eastAsia"/>
          <w:sz w:val="32"/>
          <w:szCs w:val="32"/>
        </w:rPr>
        <w:t>号</w:t>
      </w:r>
    </w:p>
    <w:p w:rsidR="00B45E76" w:rsidRPr="00DE7F56" w:rsidRDefault="00B45E76" w:rsidP="00DE7F56">
      <w:pPr>
        <w:widowControl/>
        <w:shd w:val="clear" w:color="auto" w:fill="FFFFFF"/>
        <w:spacing w:after="291" w:line="423" w:lineRule="atLeast"/>
        <w:jc w:val="left"/>
        <w:rPr>
          <w:rFonts w:ascii="黑体" w:eastAsia="黑体" w:hAnsi="宋体" w:cs="宋体"/>
          <w:color w:val="383838"/>
          <w:kern w:val="0"/>
          <w:szCs w:val="21"/>
        </w:rPr>
      </w:pPr>
    </w:p>
    <w:p w:rsidR="00B45E76" w:rsidRPr="00DE7F56" w:rsidRDefault="00B45E76" w:rsidP="00DE7F56">
      <w:pPr>
        <w:widowControl/>
        <w:shd w:val="clear" w:color="auto" w:fill="FFFFFF"/>
        <w:spacing w:after="291" w:line="423" w:lineRule="atLeast"/>
        <w:jc w:val="left"/>
        <w:rPr>
          <w:rFonts w:ascii="黑体" w:eastAsia="黑体" w:hAnsi="宋体" w:cs="宋体"/>
          <w:color w:val="383838"/>
          <w:kern w:val="0"/>
          <w:szCs w:val="21"/>
        </w:rPr>
      </w:pPr>
      <w:r w:rsidRPr="00DE7F56">
        <w:rPr>
          <w:rFonts w:ascii="黑体" w:eastAsia="黑体" w:hAnsi="宋体" w:cs="宋体" w:hint="eastAsia"/>
          <w:color w:val="383838"/>
          <w:kern w:val="0"/>
          <w:szCs w:val="21"/>
        </w:rPr>
        <w:t>财政部对《政府采购货物和服务招标投标管理办法》（财政部令第</w:t>
      </w:r>
      <w:r w:rsidRPr="00DE7F56">
        <w:rPr>
          <w:rFonts w:ascii="黑体" w:eastAsia="黑体" w:hAnsi="宋体" w:cs="宋体"/>
          <w:color w:val="383838"/>
          <w:kern w:val="0"/>
          <w:szCs w:val="21"/>
        </w:rPr>
        <w:t>18</w:t>
      </w:r>
      <w:r w:rsidRPr="00DE7F56">
        <w:rPr>
          <w:rFonts w:ascii="黑体" w:eastAsia="黑体" w:hAnsi="宋体" w:cs="宋体" w:hint="eastAsia"/>
          <w:color w:val="383838"/>
          <w:kern w:val="0"/>
          <w:szCs w:val="21"/>
        </w:rPr>
        <w:t>号）进行了修订，修订后的《政府采购货物和服务招标投标管理办法》已经部务会议审议通过。现予公布，自</w:t>
      </w:r>
      <w:smartTag w:uri="urn:schemas-microsoft-com:office:smarttags" w:element="chsdate">
        <w:smartTagPr>
          <w:attr w:name="IsROCDate" w:val="False"/>
          <w:attr w:name="IsLunarDate" w:val="False"/>
          <w:attr w:name="Day" w:val="1"/>
          <w:attr w:name="Month" w:val="10"/>
          <w:attr w:name="Year" w:val="2017"/>
        </w:smartTagPr>
        <w:r w:rsidRPr="00DE7F56">
          <w:rPr>
            <w:rFonts w:ascii="黑体" w:eastAsia="黑体" w:hAnsi="宋体" w:cs="宋体"/>
            <w:color w:val="383838"/>
            <w:kern w:val="0"/>
            <w:szCs w:val="21"/>
          </w:rPr>
          <w:t>2017</w:t>
        </w:r>
        <w:r w:rsidRPr="00DE7F56">
          <w:rPr>
            <w:rFonts w:ascii="黑体" w:eastAsia="黑体" w:hAnsi="宋体" w:cs="宋体" w:hint="eastAsia"/>
            <w:color w:val="383838"/>
            <w:kern w:val="0"/>
            <w:szCs w:val="21"/>
          </w:rPr>
          <w:t>年</w:t>
        </w:r>
        <w:r w:rsidRPr="00DE7F56">
          <w:rPr>
            <w:rFonts w:ascii="黑体" w:eastAsia="黑体" w:hAnsi="宋体" w:cs="宋体"/>
            <w:color w:val="383838"/>
            <w:kern w:val="0"/>
            <w:szCs w:val="21"/>
          </w:rPr>
          <w:t>10</w:t>
        </w:r>
        <w:r w:rsidRPr="00DE7F56">
          <w:rPr>
            <w:rFonts w:ascii="黑体" w:eastAsia="黑体" w:hAnsi="宋体" w:cs="宋体" w:hint="eastAsia"/>
            <w:color w:val="383838"/>
            <w:kern w:val="0"/>
            <w:szCs w:val="21"/>
          </w:rPr>
          <w:t>月</w:t>
        </w:r>
        <w:r w:rsidRPr="00DE7F56">
          <w:rPr>
            <w:rFonts w:ascii="黑体" w:eastAsia="黑体" w:hAnsi="宋体" w:cs="宋体"/>
            <w:color w:val="383838"/>
            <w:kern w:val="0"/>
            <w:szCs w:val="21"/>
          </w:rPr>
          <w:t>1</w:t>
        </w:r>
        <w:r w:rsidRPr="00DE7F56">
          <w:rPr>
            <w:rFonts w:ascii="黑体" w:eastAsia="黑体" w:hAnsi="宋体" w:cs="宋体" w:hint="eastAsia"/>
            <w:color w:val="383838"/>
            <w:kern w:val="0"/>
            <w:szCs w:val="21"/>
          </w:rPr>
          <w:t>日起</w:t>
        </w:r>
      </w:smartTag>
      <w:r w:rsidRPr="00DE7F56">
        <w:rPr>
          <w:rFonts w:ascii="黑体" w:eastAsia="黑体" w:hAnsi="宋体" w:cs="宋体" w:hint="eastAsia"/>
          <w:color w:val="383838"/>
          <w:kern w:val="0"/>
          <w:szCs w:val="21"/>
        </w:rPr>
        <w:t>施行。</w:t>
      </w:r>
    </w:p>
    <w:p w:rsidR="00B45E76" w:rsidRPr="00DE7F56" w:rsidRDefault="00B45E76" w:rsidP="00DE7F56">
      <w:pPr>
        <w:widowControl/>
        <w:shd w:val="clear" w:color="auto" w:fill="FFFFFF"/>
        <w:spacing w:before="66" w:after="291" w:line="423" w:lineRule="atLeast"/>
        <w:jc w:val="right"/>
        <w:rPr>
          <w:rFonts w:ascii="黑体" w:eastAsia="黑体" w:hAnsi="宋体" w:cs="宋体"/>
          <w:color w:val="383838"/>
          <w:kern w:val="0"/>
          <w:szCs w:val="21"/>
        </w:rPr>
      </w:pPr>
      <w:r w:rsidRPr="00DE7F56">
        <w:rPr>
          <w:rFonts w:ascii="黑体" w:eastAsia="黑体" w:hAnsi="宋体" w:cs="宋体" w:hint="eastAsia"/>
          <w:color w:val="383838"/>
          <w:kern w:val="0"/>
          <w:szCs w:val="21"/>
        </w:rPr>
        <w:t xml:space="preserve">　　部长</w:t>
      </w:r>
      <w:r w:rsidRPr="00DE7F56">
        <w:rPr>
          <w:rFonts w:ascii="黑体" w:eastAsia="黑体" w:hAnsi="宋体" w:cs="宋体"/>
          <w:color w:val="383838"/>
          <w:kern w:val="0"/>
          <w:szCs w:val="21"/>
        </w:rPr>
        <w:t xml:space="preserve"> </w:t>
      </w:r>
      <w:r w:rsidRPr="00DE7F56">
        <w:rPr>
          <w:rFonts w:ascii="黑体" w:eastAsia="黑体" w:hAnsi="宋体" w:cs="宋体" w:hint="eastAsia"/>
          <w:color w:val="383838"/>
          <w:kern w:val="0"/>
          <w:szCs w:val="21"/>
        </w:rPr>
        <w:t>肖捷</w:t>
      </w:r>
    </w:p>
    <w:p w:rsidR="00B45E76" w:rsidRPr="00DE7F56" w:rsidRDefault="00B45E76" w:rsidP="00DE7F56">
      <w:pPr>
        <w:widowControl/>
        <w:shd w:val="clear" w:color="auto" w:fill="FFFFFF"/>
        <w:spacing w:before="66" w:after="291" w:line="423" w:lineRule="atLeast"/>
        <w:jc w:val="right"/>
        <w:rPr>
          <w:rFonts w:ascii="黑体" w:eastAsia="黑体" w:hAnsi="宋体" w:cs="宋体"/>
          <w:color w:val="383838"/>
          <w:kern w:val="0"/>
          <w:szCs w:val="21"/>
        </w:rPr>
      </w:pPr>
      <w:r w:rsidRPr="00DE7F56">
        <w:rPr>
          <w:rFonts w:ascii="黑体" w:eastAsia="黑体" w:hAnsi="宋体" w:cs="宋体" w:hint="eastAsia"/>
          <w:color w:val="383838"/>
          <w:kern w:val="0"/>
          <w:szCs w:val="21"/>
        </w:rPr>
        <w:t xml:space="preserve">　　</w:t>
      </w:r>
      <w:smartTag w:uri="urn:schemas-microsoft-com:office:smarttags" w:element="chsdate">
        <w:smartTagPr>
          <w:attr w:name="IsROCDate" w:val="False"/>
          <w:attr w:name="IsLunarDate" w:val="False"/>
          <w:attr w:name="Day" w:val="11"/>
          <w:attr w:name="Month" w:val="7"/>
          <w:attr w:name="Year" w:val="2017"/>
        </w:smartTagPr>
        <w:r w:rsidRPr="00DE7F56">
          <w:rPr>
            <w:rFonts w:ascii="黑体" w:eastAsia="黑体" w:hAnsi="宋体" w:cs="宋体"/>
            <w:color w:val="383838"/>
            <w:kern w:val="0"/>
            <w:szCs w:val="21"/>
          </w:rPr>
          <w:t>2017</w:t>
        </w:r>
        <w:r w:rsidRPr="00DE7F56">
          <w:rPr>
            <w:rFonts w:ascii="黑体" w:eastAsia="黑体" w:hAnsi="宋体" w:cs="宋体" w:hint="eastAsia"/>
            <w:color w:val="383838"/>
            <w:kern w:val="0"/>
            <w:szCs w:val="21"/>
          </w:rPr>
          <w:t>年</w:t>
        </w:r>
        <w:r w:rsidRPr="00DE7F56">
          <w:rPr>
            <w:rFonts w:ascii="黑体" w:eastAsia="黑体" w:hAnsi="宋体" w:cs="宋体"/>
            <w:color w:val="383838"/>
            <w:kern w:val="0"/>
            <w:szCs w:val="21"/>
          </w:rPr>
          <w:t>7</w:t>
        </w:r>
        <w:r w:rsidRPr="00DE7F56">
          <w:rPr>
            <w:rFonts w:ascii="黑体" w:eastAsia="黑体" w:hAnsi="宋体" w:cs="宋体" w:hint="eastAsia"/>
            <w:color w:val="383838"/>
            <w:kern w:val="0"/>
            <w:szCs w:val="21"/>
          </w:rPr>
          <w:t>月</w:t>
        </w:r>
        <w:r w:rsidRPr="00DE7F56">
          <w:rPr>
            <w:rFonts w:ascii="黑体" w:eastAsia="黑体" w:hAnsi="宋体" w:cs="宋体"/>
            <w:color w:val="383838"/>
            <w:kern w:val="0"/>
            <w:szCs w:val="21"/>
          </w:rPr>
          <w:t>11</w:t>
        </w:r>
        <w:r w:rsidRPr="00DE7F56">
          <w:rPr>
            <w:rFonts w:ascii="黑体" w:eastAsia="黑体" w:hAnsi="宋体" w:cs="宋体" w:hint="eastAsia"/>
            <w:color w:val="383838"/>
            <w:kern w:val="0"/>
            <w:szCs w:val="21"/>
          </w:rPr>
          <w:t>日</w:t>
        </w:r>
      </w:smartTag>
    </w:p>
    <w:p w:rsidR="00B45E76" w:rsidRPr="00DE7F56" w:rsidRDefault="00B45E76">
      <w:pPr>
        <w:pStyle w:val="NormalWeb"/>
        <w:widowControl/>
        <w:spacing w:beforeAutospacing="0" w:afterAutospacing="0" w:line="600" w:lineRule="exact"/>
        <w:jc w:val="center"/>
        <w:rPr>
          <w:rFonts w:ascii="方正小标宋简体" w:eastAsia="方正小标宋简体" w:hAnsi="方正小标宋简体" w:cs="方正小标宋简体"/>
          <w:sz w:val="44"/>
          <w:szCs w:val="44"/>
        </w:rPr>
      </w:pPr>
    </w:p>
    <w:p w:rsidR="00B45E76" w:rsidRDefault="00B45E76" w:rsidP="00DE7F56">
      <w:pPr>
        <w:pStyle w:val="NormalWeb"/>
        <w:widowControl/>
        <w:spacing w:beforeAutospacing="0" w:afterAutospacing="0" w:line="600" w:lineRule="exact"/>
        <w:jc w:val="center"/>
        <w:rPr>
          <w:rFonts w:ascii="宋体" w:eastAsia="方正仿宋简体" w:hAnsi="宋体" w:cs="方正仿宋简体"/>
          <w:sz w:val="32"/>
          <w:szCs w:val="32"/>
        </w:rPr>
      </w:pPr>
      <w:r>
        <w:rPr>
          <w:rStyle w:val="Strong"/>
          <w:rFonts w:ascii="宋体" w:eastAsia="方正仿宋简体" w:hAnsi="宋体" w:cs="方正仿宋简体" w:hint="eastAsia"/>
          <w:sz w:val="32"/>
          <w:szCs w:val="32"/>
        </w:rPr>
        <w:t>第一章　总　则</w:t>
      </w:r>
      <w:bookmarkStart w:id="0" w:name="_GoBack"/>
      <w:bookmarkEnd w:id="0"/>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本办法适用于在中华人民共和国境内开展政府采购货物和服务（以下简称货物服务）招标投标活动。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货物服务招标分为公开招标和邀请招标。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公开招标，是指采购人依法以招标公告的方式邀请非特定的供应商参加投标的采购方式。</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邀请招标，是指采购人依法从符合相应资格条件的供应商中随机抽取</w:t>
      </w:r>
      <w:r>
        <w:rPr>
          <w:rFonts w:ascii="宋体" w:eastAsia="方正仿宋简体" w:hAnsi="宋体" w:cs="方正仿宋简体"/>
          <w:sz w:val="32"/>
          <w:szCs w:val="32"/>
        </w:rPr>
        <w:t>3</w:t>
      </w:r>
      <w:r>
        <w:rPr>
          <w:rFonts w:ascii="宋体" w:eastAsia="方正仿宋简体" w:hAnsi="宋体" w:cs="方正仿宋简体" w:hint="eastAsia"/>
          <w:sz w:val="32"/>
          <w:szCs w:val="32"/>
        </w:rPr>
        <w:t>家以上供应商，并以投标邀请书的方式邀请其参加投标的采购方式。</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属于地方预算的政府采购项目</w:t>
      </w:r>
      <w:r>
        <w:rPr>
          <w:rFonts w:ascii="宋体" w:eastAsia="方正仿宋简体" w:hAnsi="宋体" w:cs="方正仿宋简体"/>
          <w:sz w:val="32"/>
          <w:szCs w:val="32"/>
        </w:rPr>
        <w:t>,</w:t>
      </w:r>
      <w:r>
        <w:rPr>
          <w:rFonts w:ascii="宋体" w:eastAsia="方正仿宋简体" w:hAnsi="宋体" w:cs="方正仿宋简体" w:hint="eastAsia"/>
          <w:sz w:val="32"/>
          <w:szCs w:val="32"/>
        </w:rPr>
        <w:t>省、自治区、直辖市人民政府根据实际情况，可以确定分别适用于本行政区域省级、设区的市级、县级公开招标数额标准。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采购人应当在货物服务招标投标活动中落实节约能源、保护环境、扶持不发达地区和少数民族地区、促进中小企业发展等政府采购政策。</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采购人不得向供应商索要或者接受其给予的赠品、回扣或者与采购无关的其他商品、服务。</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采购人应当按照财政部制定的《政府采购品目分类目录》确定采购项目属性。按照《政府采购品目分类目录》无法确定的，按照有利于采购项目实施的原则确定。</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采购人委托采购代理机构代理招标的，采购代理机构应当在采购人委托的范围内依法开展采购活动。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采购代理机构及其分支机构不得在所代理的采购项目中投标或者代理投标，不得为所代理的采购项目的投标人参加本项目提供投标咨询。</w:t>
      </w:r>
    </w:p>
    <w:p w:rsidR="00B45E76" w:rsidRDefault="00B45E76">
      <w:pPr>
        <w:pStyle w:val="NormalWeb"/>
        <w:widowControl/>
        <w:spacing w:beforeAutospacing="0" w:afterAutospacing="0" w:line="600" w:lineRule="exact"/>
        <w:jc w:val="center"/>
        <w:rPr>
          <w:rFonts w:ascii="宋体" w:eastAsia="方正仿宋简体" w:hAnsi="宋体" w:cs="方正仿宋简体"/>
          <w:sz w:val="32"/>
          <w:szCs w:val="32"/>
        </w:rPr>
      </w:pPr>
      <w:r>
        <w:rPr>
          <w:rStyle w:val="Strong"/>
          <w:rFonts w:ascii="宋体" w:eastAsia="方正仿宋简体" w:hAnsi="宋体" w:cs="方正仿宋简体" w:hint="eastAsia"/>
          <w:sz w:val="32"/>
          <w:szCs w:val="32"/>
        </w:rPr>
        <w:t>第二章　招　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未纳入集中采购目录的政府采购项目，采购人可以自行招标，也可以委托采购代理机构在委托的范围内代理招标。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采购人自行组织开展招标活动的，应当符合下列条件：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（一）有编制招标文件、组织招标的能力和条件；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（二）有与采购项目专业性相适应的专业人员。</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采购人应当对采购标的的市场技术或者服务水平、供应、价格等情况进行市场调查，根据调查情况、资产配置标准等科学、合理地确定采购需求，进行价格测算。</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采购需求应当完整、明确，包括以下内容：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（一）采购标的需实现的功能或者目标，以及为落实政府采购政策需满足的要求；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（二）采购标的需执行的国家相关标准、行业标准、地方标准或者其他标准、规范；</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（三）采购标的需满足的质量、安全、技术规格、物理特性等要求；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（四）采购标的的数量、采购项目交付或者实施的时间和地点；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（五）采购标的需满足的服务标准、期限、效率等要求；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（六）采购标的的验收标准；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（七）采购标的的其他技术、服务等要求。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采购人根据价格测算情况，可以在采购预算额度内合理设定最高限价，但不得设定最低限价。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公开招标公告应当包括以下主要内容：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（一）采购人及其委托的采购代理机构的名称、地址和联系方法；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（二）采购项目的名称、预算金额，设定最高限价的，还应当公开最高限价；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（三）采购人的采购需求；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（四）投标人的资格要求；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（五）获取招标文件的时间期限、地点、方式及招标文件售价；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（六）公告期限；</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（七）投标截止时间、开标时间及地点；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（八）采购项目联系人姓名和电话。</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采用邀请招标方式的，采购人或者采购代理机构应当通过以下方式产生符合资格条件的供应商名单，并从中随机抽取</w:t>
      </w:r>
      <w:r>
        <w:rPr>
          <w:rFonts w:ascii="宋体" w:eastAsia="方正仿宋简体" w:hAnsi="宋体" w:cs="方正仿宋简体"/>
          <w:sz w:val="32"/>
          <w:szCs w:val="32"/>
        </w:rPr>
        <w:t>3</w:t>
      </w:r>
      <w:r>
        <w:rPr>
          <w:rFonts w:ascii="宋体" w:eastAsia="方正仿宋简体" w:hAnsi="宋体" w:cs="方正仿宋简体" w:hint="eastAsia"/>
          <w:sz w:val="32"/>
          <w:szCs w:val="32"/>
        </w:rPr>
        <w:t>家以上供应商向其发出投标邀请书：</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（一）发布资格预审公告征集；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（二）从省级以上人民政府财政部门（以下简称财政部门）建立的供应商库中选取；</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（三）采购人书面推荐。</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采用前款第一项方式产生符合资格条件供应商名单的，采购人或者采购代理机构应当按照资格预审文件载明的标准和方法，对潜在投标人进行资格预审。</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采用第一款第二项或者第三项方式产生符合资格条件供应商名单的，备选的符合资格条件供应商总数不得少于拟随机抽取供应商总数的两倍。</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投标邀请书应当同时向所有受邀请的供应商发出。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资格预审公告应当包括以下主要内容：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（一）本办法第十三条第一至四项、第六项和第八项内容；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（二）获取资格预审文件的时间期限、地点、方式；</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（三）提交资格预审申请文件的截止时间、地点及资格预审日期。</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招标公告、资格预审公告的公告期限为</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个工作日。公告内容应当以省级以上财政部门指定媒体发布的公告为准。公告期限自省级以上财政部门指定媒体最先发布公告之日起算。</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采购人或者采购代理机构应当按照招标公告、资格预审公告或者投标邀请书规定的时间、地点提供招标文件或者资格预审文件，提供期限自招标公告、资格预审公告发布之日起计算不得少于</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个工作日。提供期限届满后，获取招标文件或者资格预审文件的潜在投标人不足</w:t>
      </w:r>
      <w:r>
        <w:rPr>
          <w:rFonts w:ascii="宋体" w:eastAsia="方正仿宋简体" w:hAnsi="宋体" w:cs="方正仿宋简体"/>
          <w:sz w:val="32"/>
          <w:szCs w:val="32"/>
        </w:rPr>
        <w:t>3</w:t>
      </w:r>
      <w:r>
        <w:rPr>
          <w:rFonts w:ascii="宋体" w:eastAsia="方正仿宋简体" w:hAnsi="宋体" w:cs="方正仿宋简体" w:hint="eastAsia"/>
          <w:sz w:val="32"/>
          <w:szCs w:val="32"/>
        </w:rPr>
        <w:t>家的，可以顺延提供期限，并予公告。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公开招标进行资格预审的，招标公告和资格预审公告可以合并发布，招标文件应当向所有通过资格预审的供应商提供。</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采购人或者采购代理机构应当根据采购项目的实施要求，在招标公告、资格预审公告或者投标邀请书中载明是否接受联合体投标。如未载明，不得拒绝联合体投标。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采购人或者采购代理机构应当根据采购项目的特点和采购需求编制招标文件。招标文件应当包括以下主要内容：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（一）投标邀请；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（二）投标人须知（包括投标文件的密封、签署、盖章要求等）；</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（三）投标人应当提交的资格、资信证明文件；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（四）为落实政府采购政策，采购标的需满足的要求，以及投标人须提供的证明材料；</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（五）投标文件编制要求、投标报价要求和投标保证金交纳、退还方式以及不予退还投标保证金的情形；</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（六）采购项目预算金额，设定最高限价的，还应当公开最高限价；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（七）采购项目的技术规格、数量、服务标准、验收等要求，包括附件、图纸等；</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（八）拟签订的合同文本；</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（九）货物、服务提供的时间、地点、方式；</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（十）采购资金的支付方式、时间、条件；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（十一）评标方法、评标标准和投标无效情形；</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（十二）投标有效期；</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（十三）投标截止时间、开标时间及地点；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（十四）采购代理机构代理费用的收取标准和方式；</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（十五）投标人信用信息查询渠道及截止时点、信用信息查询记录和证据留存的具体方式、信用信息的使用规则等；</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（十六）省级以上财政部门规定的其他事项。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对于不允许偏离的实质性要求和条件，采购人或者采购代理机构应当在招标文件中规定，并以醒目的方式标明。</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采购人或者采购代理机构应当根据采购项目的特点和采购需求编制资格预审文件。资格预审文件应当包括以下主要内容：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（一）资格预审邀请；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（二）申请人须知；</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（三）申请人的资格要求；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（四）资格审核标准和方法；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（五）申请人应当提供的资格预审申请文件的内容和格式；</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（六）提交资格预审申请文件的方式、截止时间、地点及资格审核日期；</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（七）申请人信用信息查询渠道及截止时点、信用信息查询记录和证据留存的具体方式、信用信息的使用规则等内容；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（八）省级以上财政部门规定的其他事项。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资格预审文件应当免费提供。</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采购人、采购代理机构一般不得要求投标人提供样品，仅凭书面方式不能准确描述采购需求或者需要对样品进行主观判断以确认是否满足采购需求等特殊情况除外。</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采购活动结束后，对于未中标人提供的样品，应当及时退还或者经未中标人同意后自行处理；对于中标人提供的样品，应当按照招标文件的规定进行保管、封存，并作为履约验收的参考。</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招标文件售价应当按照弥补制作、邮寄成本的原则确定，不得以营利为目的，不得以招标采购金额作为确定招标文件售价的依据。</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招标文件、资格预审文件的内容不得违反法律、行政法规、强制性标准、政府采购政策，或者违反公开透明、公平竞争、公正和诚实信用原则。</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有前款规定情形，影响潜在投标人投标或者资格预审结果的，采购人或者采购代理机构应当修改招标文件或者资格预审文件后重新招标。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采购人或者采购代理机构可以在招标文件提供期限截止后，组织已获取招标文件的潜在投标人现场考察或者召开开标前答疑会。</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组织现场考察或者召开答疑会的，应当在招标文件中载明，或者在招标文件提供期限截止后以书面形式通知所有获取招标文件的潜在投标人。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澄清或者修改的内容可能影响投标文件编制的，采购人或者采购代理机构应当在投标截止时间至少</w:t>
      </w:r>
      <w:r>
        <w:rPr>
          <w:rFonts w:ascii="宋体" w:eastAsia="方正仿宋简体" w:hAnsi="宋体" w:cs="方正仿宋简体"/>
          <w:sz w:val="32"/>
          <w:szCs w:val="32"/>
        </w:rPr>
        <w:t>15</w:t>
      </w:r>
      <w:r>
        <w:rPr>
          <w:rFonts w:ascii="宋体" w:eastAsia="方正仿宋简体" w:hAnsi="宋体" w:cs="方正仿宋简体" w:hint="eastAsia"/>
          <w:sz w:val="32"/>
          <w:szCs w:val="32"/>
        </w:rPr>
        <w:t>日前，以书面形式通知所有获取招标文件的潜在投标人；不足</w:t>
      </w:r>
      <w:r>
        <w:rPr>
          <w:rFonts w:ascii="宋体" w:eastAsia="方正仿宋简体" w:hAnsi="宋体" w:cs="方正仿宋简体"/>
          <w:sz w:val="32"/>
          <w:szCs w:val="32"/>
        </w:rPr>
        <w:t>15</w:t>
      </w:r>
      <w:r>
        <w:rPr>
          <w:rFonts w:ascii="宋体" w:eastAsia="方正仿宋简体" w:hAnsi="宋体" w:cs="方正仿宋简体" w:hint="eastAsia"/>
          <w:sz w:val="32"/>
          <w:szCs w:val="32"/>
        </w:rPr>
        <w:t>日的，采购人或者采购代理机构应当顺延提交投标文件的截止时间。</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澄清或者修改的内容可能影响资格预审申请文件编制的，采购人或者采购代理机构应当在提交资格预审申请文件截止时间至少</w:t>
      </w:r>
      <w:r>
        <w:rPr>
          <w:rFonts w:ascii="宋体" w:eastAsia="方正仿宋简体" w:hAnsi="宋体" w:cs="方正仿宋简体"/>
          <w:sz w:val="32"/>
          <w:szCs w:val="32"/>
        </w:rPr>
        <w:t>3</w:t>
      </w:r>
      <w:r>
        <w:rPr>
          <w:rFonts w:ascii="宋体" w:eastAsia="方正仿宋简体" w:hAnsi="宋体" w:cs="方正仿宋简体" w:hint="eastAsia"/>
          <w:sz w:val="32"/>
          <w:szCs w:val="32"/>
        </w:rPr>
        <w:t>日前，以书面形式通知所有获取资格预审文件的潜在投标人；不足</w:t>
      </w:r>
      <w:r>
        <w:rPr>
          <w:rFonts w:ascii="宋体" w:eastAsia="方正仿宋简体" w:hAnsi="宋体" w:cs="方正仿宋简体"/>
          <w:sz w:val="32"/>
          <w:szCs w:val="32"/>
        </w:rPr>
        <w:t>3</w:t>
      </w:r>
      <w:r>
        <w:rPr>
          <w:rFonts w:ascii="宋体" w:eastAsia="方正仿宋简体" w:hAnsi="宋体" w:cs="方正仿宋简体" w:hint="eastAsia"/>
          <w:sz w:val="32"/>
          <w:szCs w:val="32"/>
        </w:rPr>
        <w:t>日的，采购人或者采购代理机构应当顺延提交资格预审申请文件的截止时间。</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投标截止时间前，采购人、采购代理机构和有关人员不得向他人透露已获取招标文件的潜在投标人的名称、数量以及可能影响公平竞争的有关招标投标的其他情况。</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第二十九条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采购人、采购代理机构在发布招标公告、资格预审公告或者发出投标邀请书后，除因重大变故采购任务取消情况外，不得擅自终止招标活动。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个工作日内，退还所收取的招标文件费用和所收取的投标保证金及其在银行产生的孳息。</w:t>
      </w:r>
    </w:p>
    <w:p w:rsidR="00B45E76" w:rsidRDefault="00B45E76">
      <w:pPr>
        <w:pStyle w:val="NormalWeb"/>
        <w:widowControl/>
        <w:spacing w:beforeAutospacing="0" w:afterAutospacing="0" w:line="600" w:lineRule="exact"/>
        <w:jc w:val="center"/>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Style w:val="Strong"/>
          <w:rFonts w:ascii="宋体" w:eastAsia="方正仿宋简体" w:hAnsi="宋体" w:cs="方正仿宋简体" w:hint="eastAsia"/>
          <w:sz w:val="32"/>
          <w:szCs w:val="32"/>
        </w:rPr>
        <w:t>第三章　投　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投标人，是指响应招标、参加投标竞争的法人、其他组织或者自然人。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非单一产品采购项目，采购人应当根据采购项目技术构成、产品价格比重等合理确定核心产品，并在招标文件中载明。多家投标人提供的核心产品品牌相同的，按前两款规定处理。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投标人应当按照招标文件的要求编制投标文件。投标文件应当对招标文件提出的要求和条件作出明确响应。</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逾期送达或者未按照招标文件要求密封的投标文件，采购人、采购代理机构应当拒收。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投标人在投标截止时间前，可以对所递交的投标文件进行补充、修改或者撤回，并书面通知采购人或者采购代理机构。补充、修改的内容应当按照招标文件要求签署、盖章、密封后，作为投标文件的组成部分。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投标人应当遵循公平竞争的原则，不得恶意串通，不得妨碍其他投标人的竞争行为，不得损害采购人或者其他投标人的合法权益。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在评标过程中发现投标人有上述情形的，评标委员会应当认定其投标无效，并书面报告本级财政部门。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有下列情形之一的，视为投标人串通投标，其投标无效：</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（一）不同投标人的投标文件由同一单位或者个人编制；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（二）不同投标人委托同一单位或者个人办理投标事宜；</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（三）不同投标人的投标文件载明的项目管理成员或者联系人员为同一人；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（四）不同投标人的投标文件异常一致或者投标报价呈规律性差异；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（五）不同投标人的投标文件相互混装；</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（六）不同投标人的投标保证金从同一单位或者个人的账户转出。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采购人或者采购代理机构应当自中标通知书发出之日起</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个工作日内退还未中标人的投标保证金，自采购合同签订之日起</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个工作日内退还中标人的投标保证金或者转为中标人的履约保证金。</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采购人或者采购代理机构逾期退还投标保证金的，除应当退还投标保证金本金外，还应当按中国人民银行同期贷款基准利率上浮</w:t>
      </w:r>
      <w:r>
        <w:rPr>
          <w:rFonts w:ascii="宋体" w:eastAsia="方正仿宋简体" w:hAnsi="宋体" w:cs="方正仿宋简体"/>
          <w:sz w:val="32"/>
          <w:szCs w:val="32"/>
        </w:rPr>
        <w:t>20</w:t>
      </w:r>
      <w:r>
        <w:rPr>
          <w:rFonts w:ascii="宋体" w:eastAsia="方正仿宋简体" w:hAnsi="宋体" w:cs="方正仿宋简体" w:hint="eastAsia"/>
          <w:sz w:val="32"/>
          <w:szCs w:val="32"/>
        </w:rPr>
        <w:t>％后的利率支付超期资金占用费，但因投标人自身原因导致无法及时退还的除外。</w:t>
      </w:r>
    </w:p>
    <w:p w:rsidR="00B45E76" w:rsidRDefault="00B45E76">
      <w:pPr>
        <w:pStyle w:val="NormalWeb"/>
        <w:widowControl/>
        <w:spacing w:beforeAutospacing="0" w:afterAutospacing="0" w:line="600" w:lineRule="exact"/>
        <w:jc w:val="center"/>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Style w:val="Strong"/>
          <w:rFonts w:ascii="宋体" w:eastAsia="方正仿宋简体" w:hAnsi="宋体" w:cs="方正仿宋简体" w:hint="eastAsia"/>
          <w:sz w:val="32"/>
          <w:szCs w:val="32"/>
        </w:rPr>
        <w:t xml:space="preserve">　第四章　开标、评标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第三十九条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开标应当在招标文件确定的提交投标文件截止时间的同一时间进行。开标地点应当为招标文件中预先确定的地点。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采购人或者采购代理机构应当对开标、评标现场活动进行全程录音录像。录音录像应当清晰可辨，音像资料作为采购文件一并存档。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开标由采购人或者采购代理机构主持，邀请投标人参加。评标委员会成员不得参加开标活动。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开标时，应当由投标人或者其推选的代表检查投标文件的密封情况；经确认无误后，由采购人或者采购代理机构工作人员当众拆封，宣布投标人名称、投标价格和招标文件规定的需要宣布的其他内容。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投标人不足</w:t>
      </w:r>
      <w:r>
        <w:rPr>
          <w:rFonts w:ascii="宋体" w:eastAsia="方正仿宋简体" w:hAnsi="宋体" w:cs="方正仿宋简体"/>
          <w:sz w:val="32"/>
          <w:szCs w:val="32"/>
        </w:rPr>
        <w:t>3</w:t>
      </w:r>
      <w:r>
        <w:rPr>
          <w:rFonts w:ascii="宋体" w:eastAsia="方正仿宋简体" w:hAnsi="宋体" w:cs="方正仿宋简体" w:hint="eastAsia"/>
          <w:sz w:val="32"/>
          <w:szCs w:val="32"/>
        </w:rPr>
        <w:t>家的，不得开标。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开标过程应当由采购人或者采购代理机构负责记录，由参加开标的各投标人代表和相关工作人员签字确认后随采购文件一并存档。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投标人未参加开标的，视同认可开标结果。</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公开招标数额标准以上的采购项目，投标截止后投标人不足</w:t>
      </w:r>
      <w:r>
        <w:rPr>
          <w:rFonts w:ascii="宋体" w:eastAsia="方正仿宋简体" w:hAnsi="宋体" w:cs="方正仿宋简体"/>
          <w:sz w:val="32"/>
          <w:szCs w:val="32"/>
        </w:rPr>
        <w:t>3</w:t>
      </w:r>
      <w:r>
        <w:rPr>
          <w:rFonts w:ascii="宋体" w:eastAsia="方正仿宋简体" w:hAnsi="宋体" w:cs="方正仿宋简体" w:hint="eastAsia"/>
          <w:sz w:val="32"/>
          <w:szCs w:val="32"/>
        </w:rPr>
        <w:t>家或者通过资格审查或符合性审查的投标人不足</w:t>
      </w:r>
      <w:r>
        <w:rPr>
          <w:rFonts w:ascii="宋体" w:eastAsia="方正仿宋简体" w:hAnsi="宋体" w:cs="方正仿宋简体"/>
          <w:sz w:val="32"/>
          <w:szCs w:val="32"/>
        </w:rPr>
        <w:t>3</w:t>
      </w:r>
      <w:r>
        <w:rPr>
          <w:rFonts w:ascii="宋体" w:eastAsia="方正仿宋简体" w:hAnsi="宋体" w:cs="方正仿宋简体" w:hint="eastAsia"/>
          <w:sz w:val="32"/>
          <w:szCs w:val="32"/>
        </w:rPr>
        <w:t>家的，除采购任务取消情形外，按照以下方式处理：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（一）招标文件存在不合理条款或者招标程序不符合规定的，采购人、采购代理机构改正后依法重新招标；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（二）招标文件没有不合理条款、招标程序符合规定，需要采用其他采购方式采购的，采购人应当依法报财政部门批准。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公开招标采购项目开标结束后，采购人或者采购代理机构应当依法对投标人的资格进行审查。</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合格投标人不足</w:t>
      </w:r>
      <w:r>
        <w:rPr>
          <w:rFonts w:ascii="宋体" w:eastAsia="方正仿宋简体" w:hAnsi="宋体" w:cs="方正仿宋简体"/>
          <w:sz w:val="32"/>
          <w:szCs w:val="32"/>
        </w:rPr>
        <w:t>3</w:t>
      </w:r>
      <w:r>
        <w:rPr>
          <w:rFonts w:ascii="宋体" w:eastAsia="方正仿宋简体" w:hAnsi="宋体" w:cs="方正仿宋简体" w:hint="eastAsia"/>
          <w:sz w:val="32"/>
          <w:szCs w:val="32"/>
        </w:rPr>
        <w:t>家的，不得评标。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采购人或者采购代理机构负责组织评标工作，并履行下列职责：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（一）核对评审专家身份和采购人代表授权函，对评审专家在政府采购活动中的职责履行情况予以记录，并及时将有关违法违规行为向财政部门报告；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（二）宣布评标纪律；</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（三）公布投标人名单，告知评审专家应当回避的情形；</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（四）组织评标委员会推选评标组长，采购人代表不得担任组长；</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（五）在评标期间采取必要的通讯管理措施，保证评标活动不受外界干扰；</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（六）根据评标委员会的要求介绍政府采购相关政策法规、招标文件；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（七）维护评标秩序，监督评标委员会依照招标文件规定的评标程序、方法和标准进行独立评审，及时制止和纠正采购人代表、评审专家的倾向性言论或者违法违规行为；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（八）核对评标结果，有本办法第六十四条规定情形的，要求评标委员会复核或者书面说明理由，评标委员会拒绝的，应予记录并向本级财政部门报告；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（九）评审工作完成后，按照规定向评审专家支付劳务报酬和异地评审差旅费，不得向评审专家以外的其他人员支付评审劳务报酬；</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（十）处理与评标有关的其他事项。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采购人可以在评标前说明项目背景和采购需求，说明内容不得含有歧视性、倾向性意见，不得超出招标文件所述范围。说明应当提交书面材料，并随采购文件一并存档。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评标委员会负责具体评标事务，并独立履行下列职责：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（一）审查、评价投标文件是否符合招标文件的商务、技术等实质性要求；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（二）要求投标人对投标文件有关事项作出澄清或者说明；</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（三）对投标文件进行比较和评价；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（四）确定中标候选人名单，以及根据采购人委托直接确定中标人；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（五）向采购人、采购代理机构或者有关部门报告评标中发现的违法行为。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评标委员会由采购人代表和评审专家组成，成员人数应当为</w:t>
      </w:r>
      <w:r>
        <w:rPr>
          <w:rFonts w:ascii="宋体" w:eastAsia="方正仿宋简体" w:hAnsi="宋体" w:cs="方正仿宋简体"/>
          <w:sz w:val="32"/>
          <w:szCs w:val="32"/>
        </w:rPr>
        <w:t>5</w:t>
      </w:r>
      <w:r>
        <w:rPr>
          <w:rFonts w:ascii="宋体" w:eastAsia="方正仿宋简体" w:hAnsi="宋体" w:cs="方正仿宋简体" w:hint="eastAsia"/>
          <w:sz w:val="32"/>
          <w:szCs w:val="32"/>
        </w:rPr>
        <w:t>人以上单数，其中评审专家不得少于成员总数的三分之二。</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采购项目符合下列情形之一的，评标委员会成员人数应当为</w:t>
      </w:r>
      <w:r>
        <w:rPr>
          <w:rFonts w:ascii="宋体" w:eastAsia="方正仿宋简体" w:hAnsi="宋体" w:cs="方正仿宋简体"/>
          <w:sz w:val="32"/>
          <w:szCs w:val="32"/>
        </w:rPr>
        <w:t>7</w:t>
      </w:r>
      <w:r>
        <w:rPr>
          <w:rFonts w:ascii="宋体" w:eastAsia="方正仿宋简体" w:hAnsi="宋体" w:cs="方正仿宋简体" w:hint="eastAsia"/>
          <w:sz w:val="32"/>
          <w:szCs w:val="32"/>
        </w:rPr>
        <w:t>人以上单数：</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（一）采购预算金额在</w:t>
      </w:r>
      <w:r>
        <w:rPr>
          <w:rFonts w:ascii="宋体" w:eastAsia="方正仿宋简体" w:hAnsi="宋体" w:cs="方正仿宋简体"/>
          <w:sz w:val="32"/>
          <w:szCs w:val="32"/>
        </w:rPr>
        <w:t>1000</w:t>
      </w:r>
      <w:r>
        <w:rPr>
          <w:rFonts w:ascii="宋体" w:eastAsia="方正仿宋简体" w:hAnsi="宋体" w:cs="方正仿宋简体" w:hint="eastAsia"/>
          <w:sz w:val="32"/>
          <w:szCs w:val="32"/>
        </w:rPr>
        <w:t>万元以上；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（二）技术复杂；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（三）社会影响较大。</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评审专家对本单位的采购项目只能作为采购人代表参与评标，本办法第四十八条第二款规定情形除外。采购代理机构工作人员不得参加由本机构代理的政府采购项目的评标。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评标委员会成员名单在评标结果公告前应当保密。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采购人或者采购代理机构应当从省级以上财政部门设立的政府采购评审专家库中，通过随机方式抽取评审专家。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对技术复杂、专业性强的采购项目，通过随机方式难以确定合适评审专家的，经主管预算单位同意，采购人可以自行选定相应专业领域的评审专家。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第四十九条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评标中因评标委员会成员缺席、回避或者健康等特殊原因导致评标委员会组成不符合本办法规定的，采购人或者采购代理机构应当依法补足后继续评标。被更换的评标委员会成员所作出的评标意见无效。</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无法及时补足评标委员会成员的，采购人或者采购代理机构应当停止评标活动，封存所有投标文件和开标、评标资料，依法重新组建评标委员会进行评标。原评标委员会所作出的评标意见无效。</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采购人或者采购代理机构应当将变更、重新组建评标委员会的情况予以记录，并随采购文件一并存档。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评标委员会应当对符合资格的投标人的投标文件进行符合性审查，以确定其是否满足招标文件的实质性要求。</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对于投标文件中含义不明确、同类问题表述不一致或者有明显文字和计算错误的内容，评标委员会应当以书面形式要求投标人作出必要的澄清、说明或者补正。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评标委员会应当按照招标文件中规定的评标方法和标准，对符合性审查合格的投标文件进行商务和技术评估，综合比较与评价。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评标方法分为最低评标价法和综合评分法。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最低评标价法，是指投标文件满足招标文件全部实质性要求，且投标报价最低的投标人为中标候选人的评标方法。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技术、服务等标准统一的货物服务项目，应当采用最低评标价法。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采用最低评标价法评标时，除了算术修正和落实政府采购政策需进行的价格扣除外，不能对投标人的投标价格进行任何调整。</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综合评分法，是指投标文件满足招标文件全部实质性要求，且按照评审因素的量化指标评审得分最高的投标人为中标候选人的评标方法。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评审因素的设定应当与投标人所提供货物服务的质量相关，包括投标报价、技术或者服务水平、履约能力、售后服务等。资格条件不得作为评审因素。评审因素应当在招标文件中规定。</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评审因素应当细化和量化，且与相应的商务条件和采购需求对应。商务条件和采购需求指标有区间规定的，评审因素应当量化到相应区间，并设置各区间对应的不同分值。</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评标时，评标委员会各成员应当独立对每个投标人的投标文件进行评价，并汇总每个投标人的得分。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货物项目的价格分值占总分值的比重不得低于</w:t>
      </w:r>
      <w:r>
        <w:rPr>
          <w:rFonts w:ascii="宋体" w:eastAsia="方正仿宋简体" w:hAnsi="宋体" w:cs="方正仿宋简体"/>
          <w:sz w:val="32"/>
          <w:szCs w:val="32"/>
        </w:rPr>
        <w:t>30%</w:t>
      </w:r>
      <w:r>
        <w:rPr>
          <w:rFonts w:ascii="宋体" w:eastAsia="方正仿宋简体" w:hAnsi="宋体" w:cs="方正仿宋简体" w:hint="eastAsia"/>
          <w:sz w:val="32"/>
          <w:szCs w:val="32"/>
        </w:rPr>
        <w:t>；服务项目的价格分值占总分值的比重不得低于</w:t>
      </w:r>
      <w:r>
        <w:rPr>
          <w:rFonts w:ascii="宋体" w:eastAsia="方正仿宋简体" w:hAnsi="宋体" w:cs="方正仿宋简体"/>
          <w:sz w:val="32"/>
          <w:szCs w:val="32"/>
        </w:rPr>
        <w:t>10%</w:t>
      </w:r>
      <w:r>
        <w:rPr>
          <w:rFonts w:ascii="宋体" w:eastAsia="方正仿宋简体" w:hAnsi="宋体" w:cs="方正仿宋简体" w:hint="eastAsia"/>
          <w:sz w:val="32"/>
          <w:szCs w:val="32"/>
        </w:rPr>
        <w:t>。执行国家统一定价标准和采用固定价格采购的项目，其价格不列为评审因素。</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价格分应当采用低价优先法计算，即满足招标文件要求且投标价格最低的投标报价为评标基准价，其价格分为满分。其他投标人的价格分统一按照下列公式计算：</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投标报价得分</w:t>
      </w:r>
      <w:r>
        <w:rPr>
          <w:rFonts w:ascii="宋体" w:eastAsia="方正仿宋简体" w:hAnsi="宋体" w:cs="方正仿宋简体"/>
          <w:sz w:val="32"/>
          <w:szCs w:val="32"/>
        </w:rPr>
        <w:t>=(</w:t>
      </w:r>
      <w:r>
        <w:rPr>
          <w:rFonts w:ascii="宋体" w:eastAsia="方正仿宋简体" w:hAnsi="宋体" w:cs="方正仿宋简体" w:hint="eastAsia"/>
          <w:sz w:val="32"/>
          <w:szCs w:val="32"/>
        </w:rPr>
        <w:t>评标基准价／投标报价</w:t>
      </w:r>
      <w:r>
        <w:rPr>
          <w:rFonts w:ascii="宋体" w:eastAsia="方正仿宋简体" w:hAnsi="宋体" w:cs="方正仿宋简体"/>
          <w:sz w:val="32"/>
          <w:szCs w:val="32"/>
        </w:rPr>
        <w:t>)</w:t>
      </w:r>
      <w:r>
        <w:rPr>
          <w:rFonts w:ascii="宋体" w:eastAsia="方正仿宋简体" w:hAnsi="宋体" w:cs="方正仿宋简体" w:hint="eastAsia"/>
          <w:sz w:val="32"/>
          <w:szCs w:val="32"/>
        </w:rPr>
        <w:t>×</w:t>
      </w:r>
      <w:r>
        <w:rPr>
          <w:rFonts w:ascii="宋体" w:eastAsia="方正仿宋简体" w:hAnsi="宋体" w:cs="方正仿宋简体"/>
          <w:sz w:val="32"/>
          <w:szCs w:val="32"/>
        </w:rPr>
        <w:t>100</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评标总得分＝</w:t>
      </w:r>
      <w:r>
        <w:rPr>
          <w:rFonts w:ascii="宋体" w:eastAsia="方正仿宋简体" w:hAnsi="宋体" w:cs="方正仿宋简体"/>
          <w:sz w:val="32"/>
          <w:szCs w:val="32"/>
        </w:rPr>
        <w:t>F1</w:t>
      </w:r>
      <w:r>
        <w:rPr>
          <w:rFonts w:ascii="宋体" w:eastAsia="方正仿宋简体" w:hAnsi="宋体" w:cs="方正仿宋简体" w:hint="eastAsia"/>
          <w:sz w:val="32"/>
          <w:szCs w:val="32"/>
        </w:rPr>
        <w:t>×</w:t>
      </w:r>
      <w:r>
        <w:rPr>
          <w:rFonts w:ascii="宋体" w:eastAsia="方正仿宋简体" w:hAnsi="宋体" w:cs="方正仿宋简体"/>
          <w:sz w:val="32"/>
          <w:szCs w:val="32"/>
        </w:rPr>
        <w:t>A1</w:t>
      </w:r>
      <w:r>
        <w:rPr>
          <w:rFonts w:ascii="宋体" w:eastAsia="方正仿宋简体" w:hAnsi="宋体" w:cs="方正仿宋简体" w:hint="eastAsia"/>
          <w:sz w:val="32"/>
          <w:szCs w:val="32"/>
        </w:rPr>
        <w:t>＋</w:t>
      </w:r>
      <w:r>
        <w:rPr>
          <w:rFonts w:ascii="宋体" w:eastAsia="方正仿宋简体" w:hAnsi="宋体" w:cs="方正仿宋简体"/>
          <w:sz w:val="32"/>
          <w:szCs w:val="32"/>
        </w:rPr>
        <w:t>F2</w:t>
      </w:r>
      <w:r>
        <w:rPr>
          <w:rFonts w:ascii="宋体" w:eastAsia="方正仿宋简体" w:hAnsi="宋体" w:cs="方正仿宋简体" w:hint="eastAsia"/>
          <w:sz w:val="32"/>
          <w:szCs w:val="32"/>
        </w:rPr>
        <w:t>×</w:t>
      </w:r>
      <w:r>
        <w:rPr>
          <w:rFonts w:ascii="宋体" w:eastAsia="方正仿宋简体" w:hAnsi="宋体" w:cs="方正仿宋简体"/>
          <w:sz w:val="32"/>
          <w:szCs w:val="32"/>
        </w:rPr>
        <w:t>A2</w:t>
      </w:r>
      <w:r>
        <w:rPr>
          <w:rFonts w:ascii="宋体" w:eastAsia="方正仿宋简体" w:hAnsi="宋体" w:cs="方正仿宋简体" w:hint="eastAsia"/>
          <w:sz w:val="32"/>
          <w:szCs w:val="32"/>
        </w:rPr>
        <w:t>＋……＋</w:t>
      </w:r>
      <w:r>
        <w:rPr>
          <w:rFonts w:ascii="宋体" w:eastAsia="方正仿宋简体" w:hAnsi="宋体" w:cs="方正仿宋简体"/>
          <w:sz w:val="32"/>
          <w:szCs w:val="32"/>
        </w:rPr>
        <w:t>Fn</w:t>
      </w:r>
      <w:r>
        <w:rPr>
          <w:rFonts w:ascii="宋体" w:eastAsia="方正仿宋简体" w:hAnsi="宋体" w:cs="方正仿宋简体" w:hint="eastAsia"/>
          <w:sz w:val="32"/>
          <w:szCs w:val="32"/>
        </w:rPr>
        <w:t>×</w:t>
      </w:r>
      <w:r>
        <w:rPr>
          <w:rFonts w:ascii="宋体" w:eastAsia="方正仿宋简体" w:hAnsi="宋体" w:cs="方正仿宋简体"/>
          <w:sz w:val="32"/>
          <w:szCs w:val="32"/>
        </w:rPr>
        <w:t>An</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Fonts w:ascii="宋体" w:eastAsia="方正仿宋简体" w:hAnsi="宋体" w:cs="方正仿宋简体"/>
          <w:sz w:val="32"/>
          <w:szCs w:val="32"/>
        </w:rPr>
        <w:t>F1</w:t>
      </w:r>
      <w:r>
        <w:rPr>
          <w:rFonts w:ascii="宋体" w:eastAsia="方正仿宋简体" w:hAnsi="宋体" w:cs="方正仿宋简体" w:hint="eastAsia"/>
          <w:sz w:val="32"/>
          <w:szCs w:val="32"/>
        </w:rPr>
        <w:t>、</w:t>
      </w:r>
      <w:r>
        <w:rPr>
          <w:rFonts w:ascii="宋体" w:eastAsia="方正仿宋简体" w:hAnsi="宋体" w:cs="方正仿宋简体"/>
          <w:sz w:val="32"/>
          <w:szCs w:val="32"/>
        </w:rPr>
        <w:t>F2</w:t>
      </w:r>
      <w:r>
        <w:rPr>
          <w:rFonts w:ascii="宋体" w:eastAsia="方正仿宋简体" w:hAnsi="宋体" w:cs="方正仿宋简体" w:hint="eastAsia"/>
          <w:sz w:val="32"/>
          <w:szCs w:val="32"/>
        </w:rPr>
        <w:t>……</w:t>
      </w:r>
      <w:r>
        <w:rPr>
          <w:rFonts w:ascii="宋体" w:eastAsia="方正仿宋简体" w:hAnsi="宋体" w:cs="方正仿宋简体"/>
          <w:sz w:val="32"/>
          <w:szCs w:val="32"/>
        </w:rPr>
        <w:t>Fn</w:t>
      </w:r>
      <w:r>
        <w:rPr>
          <w:rFonts w:ascii="宋体" w:eastAsia="方正仿宋简体" w:hAnsi="宋体" w:cs="方正仿宋简体" w:hint="eastAsia"/>
          <w:sz w:val="32"/>
          <w:szCs w:val="32"/>
        </w:rPr>
        <w:t>分别为各项评审因素的得分；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Fonts w:ascii="宋体" w:eastAsia="方正仿宋简体" w:hAnsi="宋体" w:cs="方正仿宋简体"/>
          <w:sz w:val="32"/>
          <w:szCs w:val="32"/>
        </w:rPr>
        <w:t>A1</w:t>
      </w:r>
      <w:r>
        <w:rPr>
          <w:rFonts w:ascii="宋体" w:eastAsia="方正仿宋简体" w:hAnsi="宋体" w:cs="方正仿宋简体" w:hint="eastAsia"/>
          <w:sz w:val="32"/>
          <w:szCs w:val="32"/>
        </w:rPr>
        <w:t>、</w:t>
      </w:r>
      <w:r>
        <w:rPr>
          <w:rFonts w:ascii="宋体" w:eastAsia="方正仿宋简体" w:hAnsi="宋体" w:cs="方正仿宋简体"/>
          <w:sz w:val="32"/>
          <w:szCs w:val="32"/>
        </w:rPr>
        <w:t>A2</w:t>
      </w:r>
      <w:r>
        <w:rPr>
          <w:rFonts w:ascii="宋体" w:eastAsia="方正仿宋简体" w:hAnsi="宋体" w:cs="方正仿宋简体" w:hint="eastAsia"/>
          <w:sz w:val="32"/>
          <w:szCs w:val="32"/>
        </w:rPr>
        <w:t>、……</w:t>
      </w:r>
      <w:r>
        <w:rPr>
          <w:rFonts w:ascii="宋体" w:eastAsia="方正仿宋简体" w:hAnsi="宋体" w:cs="方正仿宋简体"/>
          <w:sz w:val="32"/>
          <w:szCs w:val="32"/>
        </w:rPr>
        <w:t xml:space="preserve">An </w:t>
      </w:r>
      <w:r>
        <w:rPr>
          <w:rFonts w:ascii="宋体" w:eastAsia="方正仿宋简体" w:hAnsi="宋体" w:cs="方正仿宋简体" w:hint="eastAsia"/>
          <w:sz w:val="32"/>
          <w:szCs w:val="32"/>
        </w:rPr>
        <w:t>分别为各项评审因素所占的权重</w:t>
      </w:r>
      <w:r>
        <w:rPr>
          <w:rFonts w:ascii="宋体" w:eastAsia="方正仿宋简体" w:hAnsi="宋体" w:cs="方正仿宋简体"/>
          <w:sz w:val="32"/>
          <w:szCs w:val="32"/>
        </w:rPr>
        <w:t>(A1</w:t>
      </w:r>
      <w:r>
        <w:rPr>
          <w:rFonts w:ascii="宋体" w:eastAsia="方正仿宋简体" w:hAnsi="宋体" w:cs="方正仿宋简体" w:hint="eastAsia"/>
          <w:sz w:val="32"/>
          <w:szCs w:val="32"/>
        </w:rPr>
        <w:t>＋</w:t>
      </w:r>
      <w:r>
        <w:rPr>
          <w:rFonts w:ascii="宋体" w:eastAsia="方正仿宋简体" w:hAnsi="宋体" w:cs="方正仿宋简体"/>
          <w:sz w:val="32"/>
          <w:szCs w:val="32"/>
        </w:rPr>
        <w:t>A2</w:t>
      </w:r>
      <w:r>
        <w:rPr>
          <w:rFonts w:ascii="宋体" w:eastAsia="方正仿宋简体" w:hAnsi="宋体" w:cs="方正仿宋简体" w:hint="eastAsia"/>
          <w:sz w:val="32"/>
          <w:szCs w:val="32"/>
        </w:rPr>
        <w:t>＋……＋</w:t>
      </w:r>
      <w:r>
        <w:rPr>
          <w:rFonts w:ascii="宋体" w:eastAsia="方正仿宋简体" w:hAnsi="宋体" w:cs="方正仿宋简体"/>
          <w:sz w:val="32"/>
          <w:szCs w:val="32"/>
        </w:rPr>
        <w:t>An</w:t>
      </w:r>
      <w:r>
        <w:rPr>
          <w:rFonts w:ascii="宋体" w:eastAsia="方正仿宋简体" w:hAnsi="宋体" w:cs="方正仿宋简体" w:hint="eastAsia"/>
          <w:sz w:val="32"/>
          <w:szCs w:val="32"/>
        </w:rPr>
        <w:t>＝</w:t>
      </w:r>
      <w:r>
        <w:rPr>
          <w:rFonts w:ascii="宋体" w:eastAsia="方正仿宋简体" w:hAnsi="宋体" w:cs="方正仿宋简体"/>
          <w:sz w:val="32"/>
          <w:szCs w:val="32"/>
        </w:rPr>
        <w:t>1)</w:t>
      </w:r>
      <w:r>
        <w:rPr>
          <w:rFonts w:ascii="宋体" w:eastAsia="方正仿宋简体" w:hAnsi="宋体" w:cs="方正仿宋简体" w:hint="eastAsia"/>
          <w:sz w:val="32"/>
          <w:szCs w:val="32"/>
        </w:rPr>
        <w:t>。</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评标过程中，不得去掉报价中的最高报价和最低报价。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因落实政府采购政策进行价格调整的，以调整后的价格计算评标基准价和投标报价。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采用最低评标价法的，评标结果按投标报价由低到高顺序排列。投标报价相同的并列。投标文件满足招标文件全部实质性要求且投标报价最低的投标人为排名第一的中标候选人。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评标委员会根据全体评标成员签字的原始评标记录和评标结果编写评标报告。评标报告应当包括以下内容：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（一）招标公告刊登的媒体名称、开标日期和地点；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（二）投标人名单和评标委员会成员名单；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（三）评标方法和标准；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（四）开标记录和评标情况及说明，包括无效投标人名单及原因；</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（五）评标结果，确定的中标候选人名单或者经采购人委托直接确定的中标人；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（六）其他需要说明的情况，包括评标过程中投标人根据评标委员会要求进行的澄清、说明或者补正，评标委员会成员的更换等。</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第五十九条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投标文件报价出现前后不一致的，除招标文件另有规定外，按照下列规定修正：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（一）投标文件中开标一览表（报价表）内容与投标文件中相应内容不一致的，以开标一览表（报价表）为准；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（二）大写金额和小写金额不一致的，以大写金额为准；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（三）单价金额小数点或者百分比有明显错位的，以开标一览表的总价为准，并修改单价；</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（四）总价金额与按单价汇总金额不一致的，以单价金额计算结果为准。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同时出现两种以上不一致的，按照前款规定的顺序修正。修正后的报价按照本办法第五十一条第二款的规定经投标人确认后产生约束力，投标人不确认的，其投标无效。</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评标委员会成员对需要共同认定的事项存在争议的，应当按照少数服从多数的原则作出结论。持不同意见的评标委员会成员应当在评标报告上签署不同意见及理由，否则视为同意评标报告。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评标委员会及其成员不得有下列行为：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（一）确定参与评标至评标结束前私自接触投标人；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（二）接受投标人提出的与投标文件不一致的澄清或者说明，本办法第五十一条规定的情形除外；</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（三）违反评标纪律发表倾向性意见或者征询采购人的倾向性意见；</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（四）对需要专业判断的主观评审因素协商评分；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（五）在评标过程中擅离职守，影响评标程序正常进行的；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（六）记录、复制或者带走任何评标资料；</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（七）其他不遵守评标纪律的行为。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评标委员会成员有前款第一至五项行为之一的，其评审意见无效，并不得获取评审劳务报酬和报销异地评审差旅费。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投标人存在下列情况之一的，投标无效</w:t>
      </w:r>
      <w:r>
        <w:rPr>
          <w:rFonts w:ascii="宋体" w:eastAsia="方正仿宋简体" w:hAnsi="宋体" w:cs="方正仿宋简体"/>
          <w:sz w:val="32"/>
          <w:szCs w:val="32"/>
        </w:rPr>
        <w:t>:</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（一）未按照招标文件的规定提交投标保证金的；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（二）投标文件未按招标文件要求签署、盖章的；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（三）不具备招标文件中规定的资格要求的；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（四）报价超过招标文件中规定的预算金额或者最高限价的；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（五）投标文件含有采购人不能接受的附加条件的</w:t>
      </w:r>
      <w:r>
        <w:rPr>
          <w:rFonts w:ascii="宋体" w:eastAsia="方正仿宋简体" w:hAnsi="宋体" w:cs="方正仿宋简体"/>
          <w:sz w:val="32"/>
          <w:szCs w:val="32"/>
        </w:rPr>
        <w:t>;</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（六）法律、法规和招标文件规定的其他无效情形。</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评标结果汇总完成后，除下列情形外，任何人不得修改评标结果：</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（一）分值汇总计算错误的；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（二）分项评分超出评分标准范围的；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（三）评标委员会成员对客观评审因素评分不一致的；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（四）经评标委员会认定评分畸高、畸低的。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投标人对本条第一款情形提出质疑的，采购人或者采购代理机构可以组织原评标委员会进行重新评审，重新评审改变评标结果的，应当书面报告本级财政部门。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采购人、采购代理机构应当采取必要措施，保证评标在严格保密的情况下进行。除采购人代表、评标现场组织人员外，采购人的其他工作人员以及与评标工作无关的人员不得进入评标现场。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有关人员对评标情况以及在评标过程中获悉的国家秘密、商业秘密负有保密责任。</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评标委员会或者其成员存在下列情形导致评标结果无效的，采购人、采购代理机构可以重新组建评标委员会进行评标，并书面报告本级财政部门，但采购合同已经履行的除外：</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（一）评标委员会组成不符合本办法规定的；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（二）有本办法第六十二条第一至五项情形的；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（三）评标委员会及其成员独立评标受到非法干预的；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（四）有政府采购法实施条例第七十五条规定的违法行为的。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有违法违规行为的原评标委员会成员不得参加重新组建的评标委员会。</w:t>
      </w:r>
    </w:p>
    <w:p w:rsidR="00B45E76" w:rsidRDefault="00B45E76">
      <w:pPr>
        <w:pStyle w:val="NormalWeb"/>
        <w:widowControl/>
        <w:spacing w:beforeAutospacing="0" w:afterAutospacing="0" w:line="600" w:lineRule="exact"/>
        <w:jc w:val="center"/>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Style w:val="Strong"/>
          <w:rFonts w:ascii="宋体" w:eastAsia="方正仿宋简体" w:hAnsi="宋体" w:cs="方正仿宋简体" w:hint="eastAsia"/>
          <w:sz w:val="32"/>
          <w:szCs w:val="32"/>
        </w:rPr>
        <w:t>第五章　中标和合同</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采购代理机构应当在评标结束后</w:t>
      </w:r>
      <w:r>
        <w:rPr>
          <w:rFonts w:ascii="宋体" w:eastAsia="方正仿宋简体" w:hAnsi="宋体" w:cs="方正仿宋简体"/>
          <w:sz w:val="32"/>
          <w:szCs w:val="32"/>
        </w:rPr>
        <w:t>2</w:t>
      </w:r>
      <w:r>
        <w:rPr>
          <w:rFonts w:ascii="宋体" w:eastAsia="方正仿宋简体" w:hAnsi="宋体" w:cs="方正仿宋简体" w:hint="eastAsia"/>
          <w:sz w:val="32"/>
          <w:szCs w:val="32"/>
        </w:rPr>
        <w:t>个工作日内将评标报告送采购人。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采购人自行组织招标的，应当在评标结束后</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个工作日内确定中标人。</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采购人在收到评标报告</w:t>
      </w:r>
      <w:r>
        <w:rPr>
          <w:rFonts w:ascii="宋体" w:eastAsia="方正仿宋简体" w:hAnsi="宋体" w:cs="方正仿宋简体"/>
          <w:sz w:val="32"/>
          <w:szCs w:val="32"/>
        </w:rPr>
        <w:t>5</w:t>
      </w:r>
      <w:r>
        <w:rPr>
          <w:rFonts w:ascii="宋体" w:eastAsia="方正仿宋简体" w:hAnsi="宋体" w:cs="方正仿宋简体" w:hint="eastAsia"/>
          <w:sz w:val="32"/>
          <w:szCs w:val="32"/>
        </w:rPr>
        <w:t>个工作日内未按评标报告推荐的中标候选人顺序确定中标人，又不能说明合法理由的，视同按评标报告推荐的顺序确定排名第一的中标候选人为中标人。</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第六十九条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采购人或者采购代理机构应当自中标人确定之日起</w:t>
      </w:r>
      <w:r>
        <w:rPr>
          <w:rFonts w:ascii="宋体" w:eastAsia="方正仿宋简体" w:hAnsi="宋体" w:cs="方正仿宋简体"/>
          <w:sz w:val="32"/>
          <w:szCs w:val="32"/>
        </w:rPr>
        <w:t>2</w:t>
      </w:r>
      <w:r>
        <w:rPr>
          <w:rFonts w:ascii="宋体" w:eastAsia="方正仿宋简体" w:hAnsi="宋体" w:cs="方正仿宋简体" w:hint="eastAsia"/>
          <w:sz w:val="32"/>
          <w:szCs w:val="32"/>
        </w:rPr>
        <w:t>个工作日内，在省级以上财政部门指定的媒体上公告中标结果，招标文件应当随中标结果同时公告。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中标公告期限为</w:t>
      </w:r>
      <w:r>
        <w:rPr>
          <w:rFonts w:ascii="宋体" w:eastAsia="方正仿宋简体" w:hAnsi="宋体" w:cs="方正仿宋简体"/>
          <w:sz w:val="32"/>
          <w:szCs w:val="32"/>
        </w:rPr>
        <w:t>1</w:t>
      </w:r>
      <w:r>
        <w:rPr>
          <w:rFonts w:ascii="宋体" w:eastAsia="方正仿宋简体" w:hAnsi="宋体" w:cs="方正仿宋简体" w:hint="eastAsia"/>
          <w:sz w:val="32"/>
          <w:szCs w:val="32"/>
        </w:rPr>
        <w:t>个工作日。</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邀请招标采购人采用书面推荐方式产生符合资格条件的潜在投标人的，还应当将所有被推荐供应商名单和推荐理由随中标结果同时公告。</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中标通知书发出后，采购人不得违法改变中标结果，中标人无正当理由不得放弃中标。</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采购人应当自中标通知书发出之日起</w:t>
      </w:r>
      <w:r>
        <w:rPr>
          <w:rFonts w:ascii="宋体" w:eastAsia="方正仿宋简体" w:hAnsi="宋体" w:cs="方正仿宋简体"/>
          <w:sz w:val="32"/>
          <w:szCs w:val="32"/>
        </w:rPr>
        <w:t>30</w:t>
      </w:r>
      <w:r>
        <w:rPr>
          <w:rFonts w:ascii="宋体" w:eastAsia="方正仿宋简体" w:hAnsi="宋体" w:cs="方正仿宋简体" w:hint="eastAsia"/>
          <w:sz w:val="32"/>
          <w:szCs w:val="32"/>
        </w:rPr>
        <w:t>日内，按照招标文件和中标人投标文件的规定，与中标人签订书面合同。所签订的合同不得对招标文件确定的事项和中标人投标文件作实质性修改。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采购人不得向中标人提出任何不合理的要求作为签订合同的条件。</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政府采购合同应当包括采购人与中标人的名称和住所、标的、数量、质量、价款或者报酬、履行期限及地点和方式、验收要求、违约责任、解决争议的方法等内容。</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采购人与中标人应当根据合同的约定依法履行合同义务。</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政府采购合同的履行、违约责任和解决争议的方法等适用《中华人民共和国合同法》。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采购人应当及时对采购项目进行验收。采购人可以邀请参加本项目的其他投标人或者第三方机构参与验收。参与验收的投标人或者第三方机构的意见作为验收书的参考资料一并存档。</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采购人应当加强对中标人的履约管理，并按照采购合同约定，及时向中标人支付采购资金。对于中标人违反采购合同约定的行为，采购人应当及时处理，依法追究其违约责任。</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采购人、采购代理机构应当建立真实完整的招标采购档案，妥善保存每项采购活动的采购文件。</w:t>
      </w:r>
    </w:p>
    <w:p w:rsidR="00B45E76" w:rsidRDefault="00B45E76">
      <w:pPr>
        <w:pStyle w:val="NormalWeb"/>
        <w:widowControl/>
        <w:spacing w:beforeAutospacing="0" w:afterAutospacing="0" w:line="600" w:lineRule="exact"/>
        <w:jc w:val="center"/>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Style w:val="Strong"/>
          <w:rFonts w:ascii="宋体" w:eastAsia="方正仿宋简体" w:hAnsi="宋体" w:cs="方正仿宋简体" w:hint="eastAsia"/>
          <w:sz w:val="32"/>
          <w:szCs w:val="32"/>
        </w:rPr>
        <w:t>第六章　法律责任</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（一）未按照本办法的规定编制采购需求的；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（二）违反本办法第六条第二款规定的；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（三）未在规定时间内确定中标人的；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（四）向中标人提出不合理要求作为签订合同条件的。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Fonts w:ascii="宋体" w:eastAsia="方正仿宋简体" w:hAnsi="宋体" w:cs="方正仿宋简体"/>
          <w:sz w:val="32"/>
          <w:szCs w:val="32"/>
        </w:rPr>
        <w:t>3</w:t>
      </w:r>
      <w:r>
        <w:rPr>
          <w:rFonts w:ascii="宋体" w:eastAsia="方正仿宋简体" w:hAnsi="宋体" w:cs="方正仿宋简体" w:hint="eastAsia"/>
          <w:sz w:val="32"/>
          <w:szCs w:val="32"/>
        </w:rPr>
        <w:t>倍、最高不超过</w:t>
      </w:r>
      <w:r>
        <w:rPr>
          <w:rFonts w:ascii="宋体" w:eastAsia="方正仿宋简体" w:hAnsi="宋体" w:cs="方正仿宋简体"/>
          <w:sz w:val="32"/>
          <w:szCs w:val="32"/>
        </w:rPr>
        <w:t>3</w:t>
      </w:r>
      <w:r>
        <w:rPr>
          <w:rFonts w:ascii="宋体" w:eastAsia="方正仿宋简体" w:hAnsi="宋体" w:cs="方正仿宋简体" w:hint="eastAsia"/>
          <w:sz w:val="32"/>
          <w:szCs w:val="32"/>
        </w:rPr>
        <w:t>万元的罚款，没有违法所得的，可以处以</w:t>
      </w:r>
      <w:r>
        <w:rPr>
          <w:rFonts w:ascii="宋体" w:eastAsia="方正仿宋简体" w:hAnsi="宋体" w:cs="方正仿宋简体"/>
          <w:sz w:val="32"/>
          <w:szCs w:val="32"/>
        </w:rPr>
        <w:t>1</w:t>
      </w:r>
      <w:r>
        <w:rPr>
          <w:rFonts w:ascii="宋体" w:eastAsia="方正仿宋简体" w:hAnsi="宋体" w:cs="方正仿宋简体" w:hint="eastAsia"/>
          <w:sz w:val="32"/>
          <w:szCs w:val="32"/>
        </w:rPr>
        <w:t>万元以下的罚款：</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（一）违反本办法第八条第二款规定的；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（二）设定最低限价的；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（三）未按照规定进行资格预审或者资格审查的；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（四）违反本办法规定确定招标文件售价的；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（五）未按规定对开标、评标活动进行全程录音录像的；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（六）擅自终止招标活动的；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（七）未按照规定进行开标和组织评标的；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（八）未按照规定退还投标保证金的；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（九）违反本办法规定进行重新评审或者重新组建评标委员会进行评标的；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（十）开标前泄露已获取招标文件的潜在投标人的名称、数量或者其他可能影响公平竞争的有关招标投标情况的；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（十一）未妥善保存采购文件的；</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（十二）其他违反本办法规定的情形。</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第七十九条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有本办法第七十七条、第七十八条规定的违法行为之一，经改正后仍然影响或者可能影响中标结果的，依照政府采购法实施条例第七十一条规定处理。</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第八十条　政府采购当事人违反本办法规定，给他人造成损失的，依法承担民事责任。</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第八十一条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评标委员会成员有本办法第六十二条所列行为之一的，由财政部门责令限期改正；情节严重的，给予警告，并对其不良行为予以记录。</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第八十二条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B45E76" w:rsidRDefault="00B45E76">
      <w:pPr>
        <w:pStyle w:val="NormalWeb"/>
        <w:widowControl/>
        <w:spacing w:beforeAutospacing="0" w:afterAutospacing="0" w:line="600" w:lineRule="exact"/>
        <w:jc w:val="center"/>
        <w:rPr>
          <w:rFonts w:ascii="宋体" w:eastAsia="方正仿宋简体" w:hAnsi="宋体" w:cs="方正仿宋简体"/>
          <w:sz w:val="32"/>
          <w:szCs w:val="32"/>
        </w:rPr>
      </w:pPr>
      <w:r>
        <w:rPr>
          <w:rFonts w:ascii="宋体" w:eastAsia="方正仿宋简体" w:hAnsi="宋体" w:cs="方正仿宋简体" w:hint="eastAsia"/>
          <w:sz w:val="32"/>
          <w:szCs w:val="32"/>
        </w:rPr>
        <w:t xml:space="preserve">　</w:t>
      </w:r>
      <w:r>
        <w:rPr>
          <w:rStyle w:val="Strong"/>
          <w:rFonts w:ascii="宋体" w:eastAsia="方正仿宋简体" w:hAnsi="宋体" w:cs="方正仿宋简体" w:hint="eastAsia"/>
          <w:sz w:val="32"/>
          <w:szCs w:val="32"/>
        </w:rPr>
        <w:t xml:space="preserve">　第七章　附　则</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第八十三条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政府采购货物服务电子招标投标、政府采购货物中的进口机电产品招标投标有关特殊事宜，由财政部另行规定。</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第八十四条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本办法所称主管预算单位是指负有编制部门预算职责，向本级财政部门申报预算的国家机关、事业单位和团体组织。</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第八十五条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本办法规定按日计算期间的，开始当天不计入，从次日开始计算。期限的最后一日是国家法定节假日的，顺延到节假日后的次日为期限的最后一日。</w:t>
      </w:r>
    </w:p>
    <w:p w:rsidR="00B45E76" w:rsidRDefault="00B45E76">
      <w:pPr>
        <w:pStyle w:val="NormalWeb"/>
        <w:widowControl/>
        <w:spacing w:beforeAutospacing="0" w:afterAutospacing="0"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第八十六条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本办法所称的“以上”、“以下”、“内”、“以内”，包括本数；所称的“不足”，不包括本数。</w:t>
      </w:r>
    </w:p>
    <w:p w:rsidR="00B45E76" w:rsidRDefault="00B45E76">
      <w:pPr>
        <w:pStyle w:val="NormalWeb"/>
        <w:widowControl/>
        <w:spacing w:beforeAutospacing="0" w:afterAutospacing="0" w:line="600" w:lineRule="exact"/>
        <w:jc w:val="both"/>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第八十七条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各省、自治区、直辖市财政部门可以根据本办法制定具体实施办法。</w:t>
      </w:r>
    </w:p>
    <w:p w:rsidR="00B45E76" w:rsidRDefault="00B45E76">
      <w:pPr>
        <w:spacing w:line="600" w:lineRule="exact"/>
        <w:rPr>
          <w:rFonts w:ascii="宋体" w:eastAsia="方正仿宋简体" w:hAnsi="宋体" w:cs="方正仿宋简体"/>
          <w:sz w:val="32"/>
          <w:szCs w:val="32"/>
        </w:rPr>
      </w:pPr>
      <w:r>
        <w:rPr>
          <w:rFonts w:ascii="宋体" w:eastAsia="方正仿宋简体" w:hAnsi="宋体" w:cs="方正仿宋简体" w:hint="eastAsia"/>
          <w:sz w:val="32"/>
          <w:szCs w:val="32"/>
        </w:rPr>
        <w:t xml:space="preserve">　　第八十八条</w:t>
      </w:r>
      <w:r>
        <w:rPr>
          <w:rFonts w:ascii="宋体" w:eastAsia="方正仿宋简体" w:hAnsi="宋体" w:cs="方正仿宋简体"/>
          <w:sz w:val="32"/>
          <w:szCs w:val="32"/>
        </w:rPr>
        <w:t xml:space="preserve"> </w:t>
      </w:r>
      <w:r>
        <w:rPr>
          <w:rFonts w:ascii="宋体" w:eastAsia="方正仿宋简体" w:hAnsi="宋体" w:cs="方正仿宋简体" w:hint="eastAsia"/>
          <w:sz w:val="32"/>
          <w:szCs w:val="32"/>
        </w:rPr>
        <w:t>本办法自</w:t>
      </w:r>
      <w:r>
        <w:rPr>
          <w:rFonts w:ascii="宋体" w:eastAsia="方正仿宋简体" w:hAnsi="宋体" w:cs="方正仿宋简体"/>
          <w:sz w:val="32"/>
          <w:szCs w:val="32"/>
        </w:rPr>
        <w:t>2017</w:t>
      </w:r>
      <w:r>
        <w:rPr>
          <w:rFonts w:ascii="宋体" w:eastAsia="方正仿宋简体" w:hAnsi="宋体" w:cs="方正仿宋简体" w:hint="eastAsia"/>
          <w:sz w:val="32"/>
          <w:szCs w:val="32"/>
        </w:rPr>
        <w:t>年</w:t>
      </w:r>
      <w:r>
        <w:rPr>
          <w:rFonts w:ascii="宋体" w:eastAsia="方正仿宋简体" w:hAnsi="宋体" w:cs="方正仿宋简体"/>
          <w:sz w:val="32"/>
          <w:szCs w:val="32"/>
        </w:rPr>
        <w:t>10</w:t>
      </w:r>
      <w:r>
        <w:rPr>
          <w:rFonts w:ascii="宋体" w:eastAsia="方正仿宋简体" w:hAnsi="宋体" w:cs="方正仿宋简体" w:hint="eastAsia"/>
          <w:sz w:val="32"/>
          <w:szCs w:val="32"/>
        </w:rPr>
        <w:t>月</w:t>
      </w:r>
      <w:r>
        <w:rPr>
          <w:rFonts w:ascii="宋体" w:eastAsia="方正仿宋简体" w:hAnsi="宋体" w:cs="方正仿宋简体"/>
          <w:sz w:val="32"/>
          <w:szCs w:val="32"/>
        </w:rPr>
        <w:t>1</w:t>
      </w:r>
      <w:r>
        <w:rPr>
          <w:rFonts w:ascii="宋体" w:eastAsia="方正仿宋简体" w:hAnsi="宋体" w:cs="方正仿宋简体" w:hint="eastAsia"/>
          <w:sz w:val="32"/>
          <w:szCs w:val="32"/>
        </w:rPr>
        <w:t>日起施行。财政部</w:t>
      </w:r>
      <w:r>
        <w:rPr>
          <w:rFonts w:ascii="宋体" w:eastAsia="方正仿宋简体" w:hAnsi="宋体" w:cs="方正仿宋简体"/>
          <w:sz w:val="32"/>
          <w:szCs w:val="32"/>
        </w:rPr>
        <w:t>2004</w:t>
      </w:r>
      <w:r>
        <w:rPr>
          <w:rFonts w:ascii="宋体" w:eastAsia="方正仿宋简体" w:hAnsi="宋体" w:cs="方正仿宋简体" w:hint="eastAsia"/>
          <w:sz w:val="32"/>
          <w:szCs w:val="32"/>
        </w:rPr>
        <w:t>年</w:t>
      </w:r>
      <w:r>
        <w:rPr>
          <w:rFonts w:ascii="宋体" w:eastAsia="方正仿宋简体" w:hAnsi="宋体" w:cs="方正仿宋简体"/>
          <w:sz w:val="32"/>
          <w:szCs w:val="32"/>
        </w:rPr>
        <w:t>8</w:t>
      </w:r>
      <w:r>
        <w:rPr>
          <w:rFonts w:ascii="宋体" w:eastAsia="方正仿宋简体" w:hAnsi="宋体" w:cs="方正仿宋简体" w:hint="eastAsia"/>
          <w:sz w:val="32"/>
          <w:szCs w:val="32"/>
        </w:rPr>
        <w:t>月</w:t>
      </w:r>
      <w:r>
        <w:rPr>
          <w:rFonts w:ascii="宋体" w:eastAsia="方正仿宋简体" w:hAnsi="宋体" w:cs="方正仿宋简体"/>
          <w:sz w:val="32"/>
          <w:szCs w:val="32"/>
        </w:rPr>
        <w:t>11</w:t>
      </w:r>
      <w:r>
        <w:rPr>
          <w:rFonts w:ascii="宋体" w:eastAsia="方正仿宋简体" w:hAnsi="宋体" w:cs="方正仿宋简体" w:hint="eastAsia"/>
          <w:sz w:val="32"/>
          <w:szCs w:val="32"/>
        </w:rPr>
        <w:t>日发布的《政府采购货物和服务招标投标管理办法》（财政部令第</w:t>
      </w:r>
      <w:r>
        <w:rPr>
          <w:rFonts w:ascii="宋体" w:eastAsia="方正仿宋简体" w:hAnsi="宋体" w:cs="方正仿宋简体"/>
          <w:sz w:val="32"/>
          <w:szCs w:val="32"/>
        </w:rPr>
        <w:t>18</w:t>
      </w:r>
      <w:r>
        <w:rPr>
          <w:rFonts w:ascii="宋体" w:eastAsia="方正仿宋简体" w:hAnsi="宋体" w:cs="方正仿宋简体" w:hint="eastAsia"/>
          <w:sz w:val="32"/>
          <w:szCs w:val="32"/>
        </w:rPr>
        <w:t>号）同时废止。</w:t>
      </w:r>
    </w:p>
    <w:sectPr w:rsidR="00B45E76" w:rsidSect="00DC6DD7">
      <w:pgSz w:w="11906" w:h="16838"/>
      <w:pgMar w:top="1928" w:right="1531" w:bottom="1134" w:left="153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4B14526"/>
    <w:rsid w:val="00435A57"/>
    <w:rsid w:val="007957D6"/>
    <w:rsid w:val="00B45E76"/>
    <w:rsid w:val="00DC6DD7"/>
    <w:rsid w:val="00DE7F56"/>
    <w:rsid w:val="24B14526"/>
    <w:rsid w:val="36A00D82"/>
    <w:rsid w:val="4BFD108F"/>
    <w:rsid w:val="6C7034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D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6DD7"/>
    <w:pPr>
      <w:spacing w:beforeAutospacing="1" w:afterAutospacing="1"/>
      <w:jc w:val="left"/>
    </w:pPr>
    <w:rPr>
      <w:kern w:val="0"/>
      <w:sz w:val="24"/>
    </w:rPr>
  </w:style>
  <w:style w:type="character" w:styleId="Strong">
    <w:name w:val="Strong"/>
    <w:basedOn w:val="DefaultParagraphFont"/>
    <w:uiPriority w:val="99"/>
    <w:qFormat/>
    <w:rsid w:val="00DC6DD7"/>
    <w:rPr>
      <w:rFonts w:cs="Times New Roman"/>
      <w:b/>
    </w:rPr>
  </w:style>
  <w:style w:type="character" w:styleId="FollowedHyperlink">
    <w:name w:val="FollowedHyperlink"/>
    <w:basedOn w:val="DefaultParagraphFont"/>
    <w:uiPriority w:val="99"/>
    <w:rsid w:val="00DC6DD7"/>
    <w:rPr>
      <w:rFonts w:cs="Times New Roman"/>
      <w:color w:val="000000"/>
      <w:sz w:val="14"/>
      <w:szCs w:val="14"/>
      <w:u w:val="none"/>
    </w:rPr>
  </w:style>
  <w:style w:type="character" w:styleId="Hyperlink">
    <w:name w:val="Hyperlink"/>
    <w:basedOn w:val="DefaultParagraphFont"/>
    <w:uiPriority w:val="99"/>
    <w:rsid w:val="00DC6DD7"/>
    <w:rPr>
      <w:rFonts w:cs="Times New Roman"/>
      <w:color w:val="000000"/>
      <w:sz w:val="14"/>
      <w:szCs w:val="14"/>
      <w:u w:val="none"/>
    </w:rPr>
  </w:style>
</w:styles>
</file>

<file path=word/webSettings.xml><?xml version="1.0" encoding="utf-8"?>
<w:webSettings xmlns:r="http://schemas.openxmlformats.org/officeDocument/2006/relationships" xmlns:w="http://schemas.openxmlformats.org/wordprocessingml/2006/main">
  <w:divs>
    <w:div w:id="1116022200">
      <w:marLeft w:val="0"/>
      <w:marRight w:val="0"/>
      <w:marTop w:val="0"/>
      <w:marBottom w:val="0"/>
      <w:divBdr>
        <w:top w:val="none" w:sz="0" w:space="0" w:color="auto"/>
        <w:left w:val="none" w:sz="0" w:space="0" w:color="auto"/>
        <w:bottom w:val="none" w:sz="0" w:space="0" w:color="auto"/>
        <w:right w:val="none" w:sz="0" w:space="0" w:color="auto"/>
      </w:divBdr>
      <w:divsChild>
        <w:div w:id="1116022206">
          <w:marLeft w:val="0"/>
          <w:marRight w:val="0"/>
          <w:marTop w:val="0"/>
          <w:marBottom w:val="0"/>
          <w:divBdr>
            <w:top w:val="none" w:sz="0" w:space="0" w:color="auto"/>
            <w:left w:val="none" w:sz="0" w:space="0" w:color="auto"/>
            <w:bottom w:val="none" w:sz="0" w:space="0" w:color="auto"/>
            <w:right w:val="none" w:sz="0" w:space="0" w:color="auto"/>
          </w:divBdr>
          <w:divsChild>
            <w:div w:id="1116022204">
              <w:marLeft w:val="0"/>
              <w:marRight w:val="0"/>
              <w:marTop w:val="0"/>
              <w:marBottom w:val="0"/>
              <w:divBdr>
                <w:top w:val="none" w:sz="0" w:space="0" w:color="auto"/>
                <w:left w:val="none" w:sz="0" w:space="0" w:color="auto"/>
                <w:bottom w:val="none" w:sz="0" w:space="0" w:color="auto"/>
                <w:right w:val="none" w:sz="0" w:space="0" w:color="auto"/>
              </w:divBdr>
              <w:divsChild>
                <w:div w:id="1116022201">
                  <w:marLeft w:val="0"/>
                  <w:marRight w:val="0"/>
                  <w:marTop w:val="0"/>
                  <w:marBottom w:val="0"/>
                  <w:divBdr>
                    <w:top w:val="none" w:sz="0" w:space="0" w:color="auto"/>
                    <w:left w:val="none" w:sz="0" w:space="0" w:color="auto"/>
                    <w:bottom w:val="none" w:sz="0" w:space="0" w:color="auto"/>
                    <w:right w:val="none" w:sz="0" w:space="0" w:color="auto"/>
                  </w:divBdr>
                  <w:divsChild>
                    <w:div w:id="1116022203">
                      <w:marLeft w:val="0"/>
                      <w:marRight w:val="0"/>
                      <w:marTop w:val="0"/>
                      <w:marBottom w:val="0"/>
                      <w:divBdr>
                        <w:top w:val="none" w:sz="0" w:space="0" w:color="auto"/>
                        <w:left w:val="none" w:sz="0" w:space="0" w:color="auto"/>
                        <w:bottom w:val="none" w:sz="0" w:space="0" w:color="auto"/>
                        <w:right w:val="none" w:sz="0" w:space="0" w:color="auto"/>
                      </w:divBdr>
                      <w:divsChild>
                        <w:div w:id="1116022198">
                          <w:marLeft w:val="0"/>
                          <w:marRight w:val="0"/>
                          <w:marTop w:val="132"/>
                          <w:marBottom w:val="0"/>
                          <w:divBdr>
                            <w:top w:val="none" w:sz="0" w:space="0" w:color="auto"/>
                            <w:left w:val="none" w:sz="0" w:space="0" w:color="auto"/>
                            <w:bottom w:val="none" w:sz="0" w:space="0" w:color="auto"/>
                            <w:right w:val="none" w:sz="0" w:space="0" w:color="auto"/>
                          </w:divBdr>
                          <w:divsChild>
                            <w:div w:id="1116022202">
                              <w:marLeft w:val="132"/>
                              <w:marRight w:val="0"/>
                              <w:marTop w:val="264"/>
                              <w:marBottom w:val="132"/>
                              <w:divBdr>
                                <w:top w:val="none" w:sz="0" w:space="0" w:color="auto"/>
                                <w:left w:val="none" w:sz="0" w:space="0" w:color="auto"/>
                                <w:bottom w:val="none" w:sz="0" w:space="0" w:color="auto"/>
                                <w:right w:val="none" w:sz="0" w:space="0" w:color="auto"/>
                              </w:divBdr>
                              <w:divsChild>
                                <w:div w:id="1116022205">
                                  <w:marLeft w:val="132"/>
                                  <w:marRight w:val="198"/>
                                  <w:marTop w:val="132"/>
                                  <w:marBottom w:val="132"/>
                                  <w:divBdr>
                                    <w:top w:val="single" w:sz="4" w:space="15" w:color="DDDDDD"/>
                                    <w:left w:val="none" w:sz="0" w:space="0" w:color="auto"/>
                                    <w:bottom w:val="none" w:sz="0" w:space="0" w:color="auto"/>
                                    <w:right w:val="none" w:sz="0" w:space="0" w:color="auto"/>
                                  </w:divBdr>
                                  <w:divsChild>
                                    <w:div w:id="11160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2144</Words>
  <Characters>12221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张逸菲</cp:lastModifiedBy>
  <cp:revision>3</cp:revision>
  <dcterms:created xsi:type="dcterms:W3CDTF">2017-07-18T08:53:00Z</dcterms:created>
  <dcterms:modified xsi:type="dcterms:W3CDTF">2018-03-15T08:02:00Z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