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10B" w:rsidRPr="00E2010B" w:rsidRDefault="00E2010B" w:rsidP="00E2010B">
      <w:pPr>
        <w:widowControl/>
        <w:shd w:val="clear" w:color="auto" w:fill="FFFFFF"/>
        <w:spacing w:line="360" w:lineRule="atLeast"/>
        <w:jc w:val="center"/>
        <w:outlineLvl w:val="1"/>
        <w:rPr>
          <w:rFonts w:ascii="华文中宋" w:eastAsia="华文中宋" w:hAnsi="华文中宋" w:cs="宋体"/>
          <w:b/>
          <w:bCs/>
          <w:color w:val="FF0000"/>
          <w:kern w:val="36"/>
          <w:sz w:val="60"/>
          <w:szCs w:val="60"/>
        </w:rPr>
      </w:pPr>
      <w:r w:rsidRPr="00E2010B">
        <w:rPr>
          <w:rFonts w:ascii="华文中宋" w:eastAsia="华文中宋" w:hAnsi="华文中宋" w:cs="宋体" w:hint="eastAsia"/>
          <w:b/>
          <w:bCs/>
          <w:color w:val="FF0000"/>
          <w:kern w:val="36"/>
          <w:sz w:val="60"/>
          <w:szCs w:val="60"/>
        </w:rPr>
        <w:t xml:space="preserve">财政部文件 </w:t>
      </w:r>
    </w:p>
    <w:p w:rsidR="00E2010B" w:rsidRPr="00E2010B" w:rsidRDefault="00E2010B" w:rsidP="00E2010B">
      <w:pPr>
        <w:widowControl/>
        <w:shd w:val="clear" w:color="auto" w:fill="FFFFFF"/>
        <w:spacing w:line="750" w:lineRule="atLeast"/>
        <w:jc w:val="center"/>
        <w:outlineLvl w:val="2"/>
        <w:rPr>
          <w:rFonts w:ascii="仿宋" w:eastAsia="仿宋" w:hAnsi="仿宋" w:cs="宋体"/>
          <w:color w:val="000000"/>
          <w:kern w:val="0"/>
          <w:sz w:val="26"/>
          <w:szCs w:val="26"/>
        </w:rPr>
      </w:pPr>
      <w:r w:rsidRPr="00E2010B">
        <w:rPr>
          <w:rFonts w:ascii="仿宋" w:eastAsia="仿宋" w:hAnsi="仿宋" w:cs="宋体" w:hint="eastAsia"/>
          <w:color w:val="000000"/>
          <w:kern w:val="0"/>
          <w:sz w:val="26"/>
          <w:szCs w:val="26"/>
        </w:rPr>
        <w:t>财库〔2018〕2号</w:t>
      </w:r>
    </w:p>
    <w:p w:rsidR="00E2010B" w:rsidRPr="00E2010B" w:rsidRDefault="00E2010B" w:rsidP="00E2010B">
      <w:pPr>
        <w:widowControl/>
        <w:shd w:val="clear" w:color="auto" w:fill="FFFFFF"/>
        <w:spacing w:line="420" w:lineRule="atLeast"/>
        <w:jc w:val="center"/>
        <w:rPr>
          <w:rFonts w:ascii="华文中宋" w:eastAsia="华文中宋" w:hAnsi="华文中宋" w:cs="宋体"/>
          <w:color w:val="000000"/>
          <w:kern w:val="0"/>
          <w:sz w:val="30"/>
          <w:szCs w:val="30"/>
        </w:rPr>
      </w:pPr>
      <w:r w:rsidRPr="00E2010B">
        <w:rPr>
          <w:rFonts w:ascii="华文中宋" w:eastAsia="华文中宋" w:hAnsi="华文中宋" w:cs="宋体" w:hint="eastAsia"/>
          <w:color w:val="000000"/>
          <w:kern w:val="0"/>
          <w:sz w:val="30"/>
          <w:szCs w:val="30"/>
        </w:rPr>
        <w:t>财政部关于印发《政府采购代理机构管理暂行办法》的通知</w:t>
      </w:r>
    </w:p>
    <w:p w:rsidR="00E2010B" w:rsidRPr="00E2010B" w:rsidRDefault="00E2010B" w:rsidP="00E2010B">
      <w:pPr>
        <w:widowControl/>
        <w:shd w:val="clear" w:color="auto" w:fill="FFFFFF"/>
        <w:spacing w:before="100" w:beforeAutospacing="1" w:after="100" w:afterAutospacing="1" w:line="560" w:lineRule="atLeast"/>
        <w:jc w:val="left"/>
        <w:rPr>
          <w:rFonts w:ascii="仿宋" w:eastAsia="仿宋" w:hAnsi="仿宋" w:cs="宋体"/>
          <w:color w:val="000000"/>
          <w:kern w:val="0"/>
          <w:sz w:val="28"/>
          <w:szCs w:val="28"/>
        </w:rPr>
      </w:pPr>
      <w:r w:rsidRPr="00E2010B">
        <w:rPr>
          <w:rFonts w:ascii="仿宋" w:eastAsia="仿宋" w:hAnsi="仿宋" w:cs="宋体" w:hint="eastAsia"/>
          <w:color w:val="000000"/>
          <w:kern w:val="0"/>
          <w:sz w:val="28"/>
          <w:szCs w:val="28"/>
        </w:rPr>
        <w:t>党中央有关部门，国务院各部委、各直属机构，全国人大常委会办公厅，全国政协办公厅，高法院，高检院，各民主党派中央，有关人民团体，各省、自治区、直辖市、计划单列市财政厅（局），新疆生产建设兵团财政局：</w:t>
      </w:r>
      <w:r w:rsidRPr="00E2010B">
        <w:rPr>
          <w:rFonts w:ascii="仿宋" w:eastAsia="仿宋" w:hAnsi="仿宋" w:cs="宋体" w:hint="eastAsia"/>
          <w:color w:val="000000"/>
          <w:kern w:val="0"/>
          <w:sz w:val="28"/>
          <w:szCs w:val="28"/>
        </w:rPr>
        <w:br/>
      </w:r>
      <w:r w:rsidRPr="00E2010B">
        <w:rPr>
          <w:rFonts w:ascii="仿宋" w:eastAsia="仿宋" w:hAnsi="仿宋" w:cs="宋体" w:hint="eastAsia"/>
          <w:color w:val="000000"/>
          <w:kern w:val="0"/>
          <w:sz w:val="28"/>
          <w:szCs w:val="28"/>
        </w:rPr>
        <w:br/>
        <w:t xml:space="preserve">　　现将《政府采购代理机构管理暂行办法》印发给你们，请遵照执行。</w:t>
      </w:r>
      <w:r w:rsidRPr="00E2010B">
        <w:rPr>
          <w:rFonts w:ascii="仿宋" w:eastAsia="仿宋" w:hAnsi="仿宋" w:cs="宋体" w:hint="eastAsia"/>
          <w:color w:val="000000"/>
          <w:kern w:val="0"/>
          <w:sz w:val="28"/>
          <w:szCs w:val="28"/>
        </w:rPr>
        <w:br/>
      </w:r>
      <w:bookmarkStart w:id="0" w:name="_GoBack"/>
      <w:bookmarkEnd w:id="0"/>
    </w:p>
    <w:p w:rsidR="00E2010B" w:rsidRPr="00E2010B" w:rsidRDefault="00E2010B" w:rsidP="00E2010B">
      <w:pPr>
        <w:widowControl/>
        <w:shd w:val="clear" w:color="auto" w:fill="FFFFFF"/>
        <w:spacing w:before="100" w:beforeAutospacing="1" w:after="100" w:afterAutospacing="1" w:line="560" w:lineRule="atLeast"/>
        <w:jc w:val="right"/>
        <w:rPr>
          <w:rFonts w:ascii="仿宋" w:eastAsia="仿宋" w:hAnsi="仿宋" w:cs="宋体"/>
          <w:color w:val="000000"/>
          <w:kern w:val="0"/>
          <w:sz w:val="28"/>
          <w:szCs w:val="28"/>
        </w:rPr>
      </w:pPr>
      <w:r w:rsidRPr="00E2010B">
        <w:rPr>
          <w:rFonts w:ascii="仿宋" w:eastAsia="仿宋" w:hAnsi="仿宋" w:cs="宋体" w:hint="eastAsia"/>
          <w:color w:val="000000"/>
          <w:kern w:val="0"/>
          <w:sz w:val="28"/>
          <w:szCs w:val="28"/>
        </w:rPr>
        <w:t>财政部</w:t>
      </w:r>
      <w:r w:rsidRPr="00E2010B">
        <w:rPr>
          <w:rFonts w:ascii="仿宋" w:eastAsia="仿宋" w:hAnsi="仿宋" w:cs="宋体" w:hint="eastAsia"/>
          <w:color w:val="000000"/>
          <w:kern w:val="0"/>
          <w:sz w:val="28"/>
          <w:szCs w:val="28"/>
        </w:rPr>
        <w:br/>
        <w:t>2018年1月4日</w:t>
      </w:r>
    </w:p>
    <w:p w:rsidR="00B50C7D" w:rsidRPr="00B50C7D" w:rsidRDefault="00B50C7D" w:rsidP="00B50C7D">
      <w:pPr>
        <w:widowControl/>
        <w:shd w:val="clear" w:color="auto" w:fill="FFFFFF"/>
        <w:spacing w:before="100" w:beforeAutospacing="1" w:after="390" w:line="360" w:lineRule="auto"/>
        <w:jc w:val="center"/>
        <w:outlineLvl w:val="1"/>
        <w:rPr>
          <w:rFonts w:ascii="微软雅黑" w:eastAsia="微软雅黑" w:hAnsi="微软雅黑" w:cs="Tahoma"/>
          <w:b/>
          <w:bCs/>
          <w:color w:val="333333"/>
          <w:kern w:val="36"/>
          <w:sz w:val="24"/>
          <w:szCs w:val="24"/>
        </w:rPr>
      </w:pPr>
      <w:r w:rsidRPr="00B50C7D">
        <w:rPr>
          <w:rFonts w:ascii="微软雅黑" w:eastAsia="微软雅黑" w:hAnsi="微软雅黑" w:cs="Tahoma" w:hint="eastAsia"/>
          <w:b/>
          <w:bCs/>
          <w:color w:val="333333"/>
          <w:kern w:val="36"/>
          <w:sz w:val="24"/>
          <w:szCs w:val="24"/>
        </w:rPr>
        <w:t>政府采购代理机构管理暂行办法</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50C7D" w:rsidRPr="00B50C7D" w:rsidTr="00B50C7D">
        <w:trPr>
          <w:tblCellSpacing w:w="0" w:type="dxa"/>
          <w:jc w:val="center"/>
        </w:trPr>
        <w:tc>
          <w:tcPr>
            <w:tcW w:w="0" w:type="auto"/>
            <w:vAlign w:val="center"/>
            <w:hideMark/>
          </w:tcPr>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b/>
                <w:bCs/>
                <w:color w:val="333333"/>
                <w:kern w:val="0"/>
                <w:sz w:val="24"/>
                <w:szCs w:val="24"/>
              </w:rPr>
              <w:t>第一章</w:t>
            </w:r>
            <w:r w:rsidRPr="00B50C7D">
              <w:rPr>
                <w:rFonts w:ascii="Arial" w:eastAsia="宋体" w:hAnsi="Arial" w:cs="Arial"/>
                <w:b/>
                <w:bCs/>
                <w:color w:val="333333"/>
                <w:kern w:val="0"/>
                <w:sz w:val="24"/>
                <w:szCs w:val="24"/>
              </w:rPr>
              <w:t>    </w:t>
            </w:r>
            <w:r w:rsidRPr="00B50C7D">
              <w:rPr>
                <w:rFonts w:ascii="Arial" w:eastAsia="宋体" w:hAnsi="Arial" w:cs="Arial" w:hint="eastAsia"/>
                <w:b/>
                <w:bCs/>
                <w:color w:val="333333"/>
                <w:kern w:val="0"/>
                <w:sz w:val="24"/>
                <w:szCs w:val="24"/>
              </w:rPr>
              <w:t>总则</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第一条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为加强政府采购代理机构监督管理</w:t>
            </w:r>
            <w:r w:rsidRPr="00B50C7D">
              <w:rPr>
                <w:rFonts w:ascii="Arial" w:eastAsia="宋体" w:hAnsi="Arial" w:cs="Arial"/>
                <w:color w:val="333333"/>
                <w:kern w:val="0"/>
                <w:sz w:val="24"/>
                <w:szCs w:val="24"/>
              </w:rPr>
              <w:t>,</w:t>
            </w:r>
            <w:r w:rsidRPr="00B50C7D">
              <w:rPr>
                <w:rFonts w:ascii="Arial" w:eastAsia="宋体" w:hAnsi="Arial" w:cs="Arial" w:hint="eastAsia"/>
                <w:color w:val="333333"/>
                <w:kern w:val="0"/>
                <w:sz w:val="24"/>
                <w:szCs w:val="24"/>
              </w:rPr>
              <w:t>促进政府采购代理机构规范发展，根据《中华人民共和国政府采购法》《中华人民共和国政府采购法实施条例》等法律法规，制定本办法。</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lastRenderedPageBreak/>
              <w:t xml:space="preserve">　　第二条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本办法所称政府采购代理机构（以下简称代理机构）是指集中采购机构以外、受采购人委托从事政府采购代理业务的社会中介机构。</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第三条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代理机构的名录登记、从业管理、信用评价及监督检查适用本办法。</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第四条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各级人民政府财政部门（以下简称财政部门）依法对代理机构从事政府采购代理业务进行监督管理。</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第五条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财政部门应当加强对代理机构的政府采购业务培训，不断提高代理机构专业化水平。鼓励社会力量开展培训，增强代理机构业务能力。</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b/>
                <w:bCs/>
                <w:color w:val="333333"/>
                <w:kern w:val="0"/>
                <w:sz w:val="24"/>
                <w:szCs w:val="24"/>
              </w:rPr>
              <w:t>第二章</w:t>
            </w:r>
            <w:r w:rsidRPr="00B50C7D">
              <w:rPr>
                <w:rFonts w:ascii="Arial" w:eastAsia="宋体" w:hAnsi="Arial" w:cs="Arial"/>
                <w:b/>
                <w:bCs/>
                <w:color w:val="333333"/>
                <w:kern w:val="0"/>
                <w:sz w:val="24"/>
                <w:szCs w:val="24"/>
              </w:rPr>
              <w:t xml:space="preserve">  </w:t>
            </w:r>
            <w:r w:rsidRPr="00B50C7D">
              <w:rPr>
                <w:rFonts w:ascii="Arial" w:eastAsia="宋体" w:hAnsi="Arial" w:cs="Arial" w:hint="eastAsia"/>
                <w:b/>
                <w:bCs/>
                <w:color w:val="333333"/>
                <w:kern w:val="0"/>
                <w:sz w:val="24"/>
                <w:szCs w:val="24"/>
              </w:rPr>
              <w:t>名录登记</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第六条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代理机构实行名录登记管理。省级财政部门依托中国政府采购网省级分网（以下简称省级分网）建立政府采购代理机构名录（以下简称名录）。名录信息全国共享并向社会公开。</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第七条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代理机构应当通过工商登记注册地（以下简称注册地）省级分网填报以下信息申请进入名录，并承诺对信息真实性负责：</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（一）代理机构名称、统一社会信用代码、办公场所地址、联系电话等机构信息；</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（二）法定代表人及专职从业人员有效身份证明等个人信息；</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（三）内部监督管理制度；</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lastRenderedPageBreak/>
              <w:t xml:space="preserve">　　（四）在自有场所组织评审工作的，应当提供评审场所地址、监控设备设施情况；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（五）省级财政部门要求提供的其他材料。</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登记信息发生变更的，代理机构应当在信息变更之日起</w:t>
            </w:r>
            <w:r w:rsidRPr="00B50C7D">
              <w:rPr>
                <w:rFonts w:ascii="Arial" w:eastAsia="宋体" w:hAnsi="Arial" w:cs="Arial"/>
                <w:color w:val="333333"/>
                <w:kern w:val="0"/>
                <w:sz w:val="24"/>
                <w:szCs w:val="24"/>
              </w:rPr>
              <w:t>10</w:t>
            </w:r>
            <w:r w:rsidRPr="00B50C7D">
              <w:rPr>
                <w:rFonts w:ascii="Arial" w:eastAsia="宋体" w:hAnsi="Arial" w:cs="Arial" w:hint="eastAsia"/>
                <w:color w:val="333333"/>
                <w:kern w:val="0"/>
                <w:sz w:val="24"/>
                <w:szCs w:val="24"/>
              </w:rPr>
              <w:t>个工作日内自行更新。</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第八条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代理机构登记信息不完整的，财政部门应当及时告知其完善登记资料</w:t>
            </w:r>
            <w:r w:rsidRPr="00B50C7D">
              <w:rPr>
                <w:rFonts w:ascii="Arial" w:eastAsia="宋体" w:hAnsi="Arial" w:cs="Arial"/>
                <w:color w:val="333333"/>
                <w:kern w:val="0"/>
                <w:sz w:val="24"/>
                <w:szCs w:val="24"/>
              </w:rPr>
              <w:t>;</w:t>
            </w:r>
            <w:r w:rsidRPr="00B50C7D">
              <w:rPr>
                <w:rFonts w:ascii="Arial" w:eastAsia="宋体" w:hAnsi="Arial" w:cs="Arial" w:hint="eastAsia"/>
                <w:color w:val="333333"/>
                <w:kern w:val="0"/>
                <w:sz w:val="24"/>
                <w:szCs w:val="24"/>
              </w:rPr>
              <w:t>代理机构登记信息完整清晰的，财政部门应当及时为其开通相关政府采购管理交易系统信息发布、专家抽取等操作权限。</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第九条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代理机构在其注册地省级行政区划以外从业的，应当向从业地财政部门申请开通政府采购管理交易系统相关操作权限，从业地财政部门不得要求其重复提交登记材料，不得强制要求其在从业地设立分支机构。</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代理机构注销时，应当向相关采购人移交档案，并及时向注册地所在省级财政部门办理名录注销手续。</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b/>
                <w:bCs/>
                <w:color w:val="333333"/>
                <w:kern w:val="0"/>
                <w:sz w:val="24"/>
                <w:szCs w:val="24"/>
              </w:rPr>
              <w:t>第三章</w:t>
            </w:r>
            <w:r w:rsidRPr="00B50C7D">
              <w:rPr>
                <w:rFonts w:ascii="Arial" w:eastAsia="宋体" w:hAnsi="Arial" w:cs="Arial"/>
                <w:b/>
                <w:bCs/>
                <w:color w:val="333333"/>
                <w:kern w:val="0"/>
                <w:sz w:val="24"/>
                <w:szCs w:val="24"/>
              </w:rPr>
              <w:t xml:space="preserve"> </w:t>
            </w:r>
            <w:r w:rsidRPr="00B50C7D">
              <w:rPr>
                <w:rFonts w:ascii="Arial" w:eastAsia="宋体" w:hAnsi="Arial" w:cs="Arial" w:hint="eastAsia"/>
                <w:b/>
                <w:bCs/>
                <w:color w:val="333333"/>
                <w:kern w:val="0"/>
                <w:sz w:val="24"/>
                <w:szCs w:val="24"/>
              </w:rPr>
              <w:t>从业管理</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第十一条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代理机构代理政府采购业务应当具备以下条件：</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（一）具有独立承担民事责任的能力；</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（二）建立完善的政府采购内部监督管理制度；</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（三）拥有不少于</w:t>
            </w:r>
            <w:r w:rsidRPr="00B50C7D">
              <w:rPr>
                <w:rFonts w:ascii="Arial" w:eastAsia="宋体" w:hAnsi="Arial" w:cs="Arial"/>
                <w:color w:val="333333"/>
                <w:kern w:val="0"/>
                <w:sz w:val="24"/>
                <w:szCs w:val="24"/>
              </w:rPr>
              <w:t>5</w:t>
            </w:r>
            <w:r w:rsidRPr="00B50C7D">
              <w:rPr>
                <w:rFonts w:ascii="Arial" w:eastAsia="宋体" w:hAnsi="Arial" w:cs="Arial" w:hint="eastAsia"/>
                <w:color w:val="333333"/>
                <w:kern w:val="0"/>
                <w:sz w:val="24"/>
                <w:szCs w:val="24"/>
              </w:rPr>
              <w:t>名熟悉政府采购法律法规、具备编制采购文件和组织采购活动等相应能力的专职从业人员；</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lastRenderedPageBreak/>
              <w:t xml:space="preserve">　　（四）具备独立办公场所和代理政府采购业务所必需的办公条件；</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（五）在自有场所组织评审工作的，应当具备必要的评审场地和录音录像等监控设备设施并符合省级人民政府规定的标准。</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第十二条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采购人应当根据项目特点、代理机构专业领域和综合信用评价结果，从名录中自主择优选择代理机构。</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任何单位和个人不得以摇号、抽签、遴选等方式干预采购人自行选择代理机构。</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第十三条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代理机构受采购人委托办理采购事宜，应当与采购人签订委托代理协议，明确采购代理范围、权限、期限、档案保存、代理费用收取方式及标准、协议解除及终止、违约责任等具体事项，约定双方权利义务。</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第十四条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代理机构应当严格按照委托代理协议的约定依法依规开展政府采购代理业务，相关开标及评审活动应当全程录音录像，录音录像应当清晰可辨，音像资料作为采购文件一并存档。</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第十五条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代理费用可以由中标、成交供应商支付，也可由采购人支付。由中标、成交供应商支付的，供应商报价应当包含代理费用。代理费用超过分散采购限额标准的，原则上由中标、成交供应商支付。</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代理机构应当在采购文件中明示代理费用收取方式及标准，随中标、成交结果一并公开本项目收费情况，包括具体收费标准及收费金额等。</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lastRenderedPageBreak/>
              <w:t xml:space="preserve">　　第十六条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采购人和代理机构在委托代理协议中约定由代理机构负责保存采购文件的，代理机构应当妥善保存采购文件，不得伪造、变造、隐匿或者销毁采购文件。采购文件的保存期限为从采购结束之日起至少十五年。</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采购文件可以采用电子档案方式保存。采用电子档案方式保存采购文件的，相关电子档案应当符合《中华人民共和国档案法》《中华人民共和国电子签名法》等法律法规的要求。</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b/>
                <w:bCs/>
                <w:color w:val="333333"/>
                <w:kern w:val="0"/>
                <w:sz w:val="24"/>
                <w:szCs w:val="24"/>
              </w:rPr>
              <w:t>第四章</w:t>
            </w:r>
            <w:r w:rsidRPr="00B50C7D">
              <w:rPr>
                <w:rFonts w:ascii="Arial" w:eastAsia="宋体" w:hAnsi="Arial" w:cs="Arial"/>
                <w:b/>
                <w:bCs/>
                <w:color w:val="333333"/>
                <w:kern w:val="0"/>
                <w:sz w:val="24"/>
                <w:szCs w:val="24"/>
              </w:rPr>
              <w:t xml:space="preserve"> </w:t>
            </w:r>
            <w:r w:rsidRPr="00B50C7D">
              <w:rPr>
                <w:rFonts w:ascii="Arial" w:eastAsia="宋体" w:hAnsi="Arial" w:cs="Arial" w:hint="eastAsia"/>
                <w:b/>
                <w:bCs/>
                <w:color w:val="333333"/>
                <w:kern w:val="0"/>
                <w:sz w:val="24"/>
                <w:szCs w:val="24"/>
              </w:rPr>
              <w:t>信用评价及监督检查</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第十七条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财政部门负责组织开展代理机构综合信用评价工作。采购人、供应商和评审专家根据代理机构的从业情况对代理机构的代理活动进行综合信用评价。综合信用评价结果应当全国共享。</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第十八条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采购人、评审专家应当在采购活动或评审活动结束后</w:t>
            </w:r>
            <w:r w:rsidRPr="00B50C7D">
              <w:rPr>
                <w:rFonts w:ascii="Arial" w:eastAsia="宋体" w:hAnsi="Arial" w:cs="Arial"/>
                <w:color w:val="333333"/>
                <w:kern w:val="0"/>
                <w:sz w:val="24"/>
                <w:szCs w:val="24"/>
              </w:rPr>
              <w:t>5</w:t>
            </w:r>
            <w:r w:rsidRPr="00B50C7D">
              <w:rPr>
                <w:rFonts w:ascii="Arial" w:eastAsia="宋体" w:hAnsi="Arial" w:cs="Arial" w:hint="eastAsia"/>
                <w:color w:val="333333"/>
                <w:kern w:val="0"/>
                <w:sz w:val="24"/>
                <w:szCs w:val="24"/>
              </w:rPr>
              <w:t>个工作日内，在政府采购信用评价系统中记录代理机构的职责履行情况。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供应商可以在采购活动结束后</w:t>
            </w:r>
            <w:r w:rsidRPr="00B50C7D">
              <w:rPr>
                <w:rFonts w:ascii="Arial" w:eastAsia="宋体" w:hAnsi="Arial" w:cs="Arial"/>
                <w:color w:val="333333"/>
                <w:kern w:val="0"/>
                <w:sz w:val="24"/>
                <w:szCs w:val="24"/>
              </w:rPr>
              <w:t>5</w:t>
            </w:r>
            <w:r w:rsidRPr="00B50C7D">
              <w:rPr>
                <w:rFonts w:ascii="Arial" w:eastAsia="宋体" w:hAnsi="Arial" w:cs="Arial" w:hint="eastAsia"/>
                <w:color w:val="333333"/>
                <w:kern w:val="0"/>
                <w:sz w:val="24"/>
                <w:szCs w:val="24"/>
              </w:rPr>
              <w:t>个工作日内，在政府采购信用评价系统中记录代理机构的职责履行情况。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代理机构可以在政府采购信用评价系统中查询本机构的职责履行情况，并就有关情况作出说明。</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第十九条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财政部门应当建立健全定向抽查和不定向抽查相结合的随机抽查机制。对存在违法违规线索的政府采购项目开展定向检查；对日常监管事项，通过随机抽取检查对象、随机选派执法检查人员等方式开展不定向检查。</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lastRenderedPageBreak/>
              <w:t xml:space="preserve">　　财政部门可以根据综合信用评价结果合理优化对代理机构的监督检查频次。</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第二十条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财政部门应当依法加强对代理机构的监督检查，监督检查包括以下内容：</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（一）代理机构名录信息的真实性；</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（二）委托代理协议的签订和执行情况；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（三）采购文件编制与发售、评审组织、信息公告发布、评审专家抽取及评价情况；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（四）保证金收取及退还情况，中标或者成交供应商的通知情况；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（五）受托签订政府采购合同、协助采购人组织验收情况；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（六）答复供应商质疑、配合财政部门处理投诉情况；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（七）档案管理情况；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（八）其他政府采购从业情况。</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第二十一条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对代理机构的监督检查结果应当在省级以上财政部门指定的政府采购信息发布媒体向社会公开。</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第二十二条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受到财政部门禁止代理政府采购业务处罚的代理机构，应当及时停止代理业务，已经签订委托代理协议的项目，按下列情况分别处理：</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（一）尚未开始执行的项目，应当及时终止委托代理协议；</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lastRenderedPageBreak/>
              <w:t xml:space="preserve">　　（二）已经开始执行的项目，可以终止的应当及时终止，确因客观原因无法终止的应当妥善做好善后工作。</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第二十三条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代理机构及其工作人员违反政府采购法律法规的行为，依照政府采购法律法规进行处理；涉嫌犯罪的，依法移送司法机关处理。</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代理机构的违法行为给他人造成损失的，依法承担民事责任。</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第二十四条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财政部门工作人员在代理机构管理中存在滥用职权、玩忽职守、徇私舞弊等违法违纪行为的，依照《中华人民共和国政府采购法》《中华人民共和国公务员法》《中华人民共和国行政监察法》《中华人民共和国政府采购法实施条例》等国家有关规定追究相关责任；涉嫌犯罪的，依法移送司法机关处理。</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b/>
                <w:bCs/>
                <w:color w:val="333333"/>
                <w:kern w:val="0"/>
                <w:sz w:val="24"/>
                <w:szCs w:val="24"/>
              </w:rPr>
              <w:t>第五章</w:t>
            </w:r>
            <w:r w:rsidRPr="00B50C7D">
              <w:rPr>
                <w:rFonts w:ascii="Arial" w:eastAsia="宋体" w:hAnsi="Arial" w:cs="Arial"/>
                <w:b/>
                <w:bCs/>
                <w:color w:val="333333"/>
                <w:kern w:val="0"/>
                <w:sz w:val="24"/>
                <w:szCs w:val="24"/>
              </w:rPr>
              <w:t xml:space="preserve"> </w:t>
            </w:r>
            <w:r w:rsidRPr="00B50C7D">
              <w:rPr>
                <w:rFonts w:ascii="Arial" w:eastAsia="宋体" w:hAnsi="Arial" w:cs="Arial" w:hint="eastAsia"/>
                <w:b/>
                <w:bCs/>
                <w:color w:val="333333"/>
                <w:kern w:val="0"/>
                <w:sz w:val="24"/>
                <w:szCs w:val="24"/>
              </w:rPr>
              <w:t>附则</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第二十五条</w:t>
            </w:r>
            <w:r w:rsidRPr="00B50C7D">
              <w:rPr>
                <w:rFonts w:ascii="Arial" w:eastAsia="宋体" w:hAnsi="Arial" w:cs="Arial"/>
                <w:color w:val="333333"/>
                <w:kern w:val="0"/>
                <w:sz w:val="24"/>
                <w:szCs w:val="24"/>
              </w:rPr>
              <w:t xml:space="preserve"> </w:t>
            </w:r>
            <w:r w:rsidRPr="00B50C7D">
              <w:rPr>
                <w:rFonts w:ascii="Arial" w:eastAsia="宋体" w:hAnsi="Arial" w:cs="Arial" w:hint="eastAsia"/>
                <w:color w:val="333333"/>
                <w:kern w:val="0"/>
                <w:sz w:val="24"/>
                <w:szCs w:val="24"/>
              </w:rPr>
              <w:t>政府采购行业协会按照依法制定的章程开展活动，加强代理机构行业自律。</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第二十六条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省级财政部门可根据本办法规定制定具体实施办法。</w:t>
            </w:r>
          </w:p>
          <w:p w:rsidR="00B50C7D" w:rsidRPr="00B50C7D" w:rsidRDefault="00B50C7D" w:rsidP="00B50C7D">
            <w:pPr>
              <w:widowControl/>
              <w:spacing w:before="100" w:beforeAutospacing="1" w:after="100" w:afterAutospacing="1" w:line="432" w:lineRule="auto"/>
              <w:jc w:val="left"/>
              <w:rPr>
                <w:rFonts w:ascii="微软雅黑" w:eastAsia="微软雅黑" w:hAnsi="微软雅黑" w:cs="宋体"/>
                <w:color w:val="333333"/>
                <w:kern w:val="0"/>
                <w:szCs w:val="21"/>
              </w:rPr>
            </w:pPr>
            <w:r w:rsidRPr="00B50C7D">
              <w:rPr>
                <w:rFonts w:ascii="Arial" w:eastAsia="宋体" w:hAnsi="Arial" w:cs="Arial" w:hint="eastAsia"/>
                <w:color w:val="333333"/>
                <w:kern w:val="0"/>
                <w:sz w:val="24"/>
                <w:szCs w:val="24"/>
              </w:rPr>
              <w:t xml:space="preserve">　　第二十七条</w:t>
            </w:r>
            <w:r w:rsidRPr="00B50C7D">
              <w:rPr>
                <w:rFonts w:ascii="Arial" w:eastAsia="宋体" w:hAnsi="Arial" w:cs="Arial"/>
                <w:color w:val="333333"/>
                <w:kern w:val="0"/>
                <w:sz w:val="24"/>
                <w:szCs w:val="24"/>
              </w:rPr>
              <w:t> </w:t>
            </w:r>
            <w:r w:rsidRPr="00B50C7D">
              <w:rPr>
                <w:rFonts w:ascii="Arial" w:eastAsia="宋体" w:hAnsi="Arial" w:cs="Arial" w:hint="eastAsia"/>
                <w:color w:val="333333"/>
                <w:kern w:val="0"/>
                <w:sz w:val="24"/>
                <w:szCs w:val="24"/>
              </w:rPr>
              <w:t>本办法自</w:t>
            </w:r>
            <w:r w:rsidRPr="00B50C7D">
              <w:rPr>
                <w:rFonts w:ascii="Arial" w:eastAsia="宋体" w:hAnsi="Arial" w:cs="Arial"/>
                <w:color w:val="333333"/>
                <w:kern w:val="0"/>
                <w:sz w:val="24"/>
                <w:szCs w:val="24"/>
              </w:rPr>
              <w:t>2018</w:t>
            </w:r>
            <w:r w:rsidRPr="00B50C7D">
              <w:rPr>
                <w:rFonts w:ascii="Arial" w:eastAsia="宋体" w:hAnsi="Arial" w:cs="Arial" w:hint="eastAsia"/>
                <w:color w:val="333333"/>
                <w:kern w:val="0"/>
                <w:sz w:val="24"/>
                <w:szCs w:val="24"/>
              </w:rPr>
              <w:t>年</w:t>
            </w:r>
            <w:r w:rsidRPr="00B50C7D">
              <w:rPr>
                <w:rFonts w:ascii="Arial" w:eastAsia="宋体" w:hAnsi="Arial" w:cs="Arial"/>
                <w:color w:val="333333"/>
                <w:kern w:val="0"/>
                <w:sz w:val="24"/>
                <w:szCs w:val="24"/>
              </w:rPr>
              <w:t>3</w:t>
            </w:r>
            <w:r w:rsidRPr="00B50C7D">
              <w:rPr>
                <w:rFonts w:ascii="Arial" w:eastAsia="宋体" w:hAnsi="Arial" w:cs="Arial" w:hint="eastAsia"/>
                <w:color w:val="333333"/>
                <w:kern w:val="0"/>
                <w:sz w:val="24"/>
                <w:szCs w:val="24"/>
              </w:rPr>
              <w:t>月</w:t>
            </w:r>
            <w:r w:rsidRPr="00B50C7D">
              <w:rPr>
                <w:rFonts w:ascii="Arial" w:eastAsia="宋体" w:hAnsi="Arial" w:cs="Arial"/>
                <w:color w:val="333333"/>
                <w:kern w:val="0"/>
                <w:sz w:val="24"/>
                <w:szCs w:val="24"/>
              </w:rPr>
              <w:t>1</w:t>
            </w:r>
            <w:r w:rsidRPr="00B50C7D">
              <w:rPr>
                <w:rFonts w:ascii="Arial" w:eastAsia="宋体" w:hAnsi="Arial" w:cs="Arial" w:hint="eastAsia"/>
                <w:color w:val="333333"/>
                <w:kern w:val="0"/>
                <w:sz w:val="24"/>
                <w:szCs w:val="24"/>
              </w:rPr>
              <w:t>日施行。</w:t>
            </w:r>
          </w:p>
        </w:tc>
      </w:tr>
    </w:tbl>
    <w:p w:rsidR="00984F65" w:rsidRPr="00B50C7D" w:rsidRDefault="00984F65"/>
    <w:sectPr w:rsidR="00984F65" w:rsidRPr="00B50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DF" w:rsidRDefault="009014DF" w:rsidP="00B50C7D">
      <w:r>
        <w:separator/>
      </w:r>
    </w:p>
  </w:endnote>
  <w:endnote w:type="continuationSeparator" w:id="0">
    <w:p w:rsidR="009014DF" w:rsidRDefault="009014DF" w:rsidP="00B5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DF" w:rsidRDefault="009014DF" w:rsidP="00B50C7D">
      <w:r>
        <w:separator/>
      </w:r>
    </w:p>
  </w:footnote>
  <w:footnote w:type="continuationSeparator" w:id="0">
    <w:p w:rsidR="009014DF" w:rsidRDefault="009014DF" w:rsidP="00B5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D5"/>
    <w:rsid w:val="00024F04"/>
    <w:rsid w:val="00152D98"/>
    <w:rsid w:val="003766FB"/>
    <w:rsid w:val="007E44D5"/>
    <w:rsid w:val="009014DF"/>
    <w:rsid w:val="00984F65"/>
    <w:rsid w:val="00B50C7D"/>
    <w:rsid w:val="00E2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2DFDB0-9715-40C8-933F-7B0B0C03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C7D"/>
    <w:rPr>
      <w:sz w:val="18"/>
      <w:szCs w:val="18"/>
    </w:rPr>
  </w:style>
  <w:style w:type="paragraph" w:styleId="a4">
    <w:name w:val="footer"/>
    <w:basedOn w:val="a"/>
    <w:link w:val="Char0"/>
    <w:uiPriority w:val="99"/>
    <w:unhideWhenUsed/>
    <w:rsid w:val="00B50C7D"/>
    <w:pPr>
      <w:tabs>
        <w:tab w:val="center" w:pos="4153"/>
        <w:tab w:val="right" w:pos="8306"/>
      </w:tabs>
      <w:snapToGrid w:val="0"/>
      <w:jc w:val="left"/>
    </w:pPr>
    <w:rPr>
      <w:sz w:val="18"/>
      <w:szCs w:val="18"/>
    </w:rPr>
  </w:style>
  <w:style w:type="character" w:customStyle="1" w:styleId="Char0">
    <w:name w:val="页脚 Char"/>
    <w:basedOn w:val="a0"/>
    <w:link w:val="a4"/>
    <w:uiPriority w:val="99"/>
    <w:rsid w:val="00B50C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80367">
      <w:bodyDiv w:val="1"/>
      <w:marLeft w:val="0"/>
      <w:marRight w:val="0"/>
      <w:marTop w:val="0"/>
      <w:marBottom w:val="0"/>
      <w:divBdr>
        <w:top w:val="none" w:sz="0" w:space="0" w:color="auto"/>
        <w:left w:val="none" w:sz="0" w:space="0" w:color="auto"/>
        <w:bottom w:val="none" w:sz="0" w:space="0" w:color="auto"/>
        <w:right w:val="none" w:sz="0" w:space="0" w:color="auto"/>
      </w:divBdr>
      <w:divsChild>
        <w:div w:id="599533819">
          <w:marLeft w:val="0"/>
          <w:marRight w:val="0"/>
          <w:marTop w:val="0"/>
          <w:marBottom w:val="0"/>
          <w:divBdr>
            <w:top w:val="none" w:sz="0" w:space="0" w:color="auto"/>
            <w:left w:val="none" w:sz="0" w:space="0" w:color="auto"/>
            <w:bottom w:val="none" w:sz="0" w:space="0" w:color="auto"/>
            <w:right w:val="none" w:sz="0" w:space="0" w:color="auto"/>
          </w:divBdr>
          <w:divsChild>
            <w:div w:id="807552810">
              <w:marLeft w:val="0"/>
              <w:marRight w:val="0"/>
              <w:marTop w:val="0"/>
              <w:marBottom w:val="0"/>
              <w:divBdr>
                <w:top w:val="none" w:sz="0" w:space="0" w:color="auto"/>
                <w:left w:val="none" w:sz="0" w:space="0" w:color="auto"/>
                <w:bottom w:val="none" w:sz="0" w:space="0" w:color="auto"/>
                <w:right w:val="none" w:sz="0" w:space="0" w:color="auto"/>
              </w:divBdr>
              <w:divsChild>
                <w:div w:id="901864866">
                  <w:marLeft w:val="0"/>
                  <w:marRight w:val="0"/>
                  <w:marTop w:val="150"/>
                  <w:marBottom w:val="0"/>
                  <w:divBdr>
                    <w:top w:val="none" w:sz="0" w:space="0" w:color="auto"/>
                    <w:left w:val="none" w:sz="0" w:space="0" w:color="auto"/>
                    <w:bottom w:val="none" w:sz="0" w:space="0" w:color="auto"/>
                    <w:right w:val="none" w:sz="0" w:space="0" w:color="auto"/>
                  </w:divBdr>
                  <w:divsChild>
                    <w:div w:id="498425594">
                      <w:marLeft w:val="150"/>
                      <w:marRight w:val="0"/>
                      <w:marTop w:val="300"/>
                      <w:marBottom w:val="150"/>
                      <w:divBdr>
                        <w:top w:val="none" w:sz="0" w:space="0" w:color="auto"/>
                        <w:left w:val="none" w:sz="0" w:space="0" w:color="auto"/>
                        <w:bottom w:val="none" w:sz="0" w:space="0" w:color="auto"/>
                        <w:right w:val="none" w:sz="0" w:space="0" w:color="auto"/>
                      </w:divBdr>
                      <w:divsChild>
                        <w:div w:id="1701011977">
                          <w:marLeft w:val="0"/>
                          <w:marRight w:val="0"/>
                          <w:marTop w:val="0"/>
                          <w:marBottom w:val="0"/>
                          <w:divBdr>
                            <w:top w:val="none" w:sz="0" w:space="0" w:color="auto"/>
                            <w:left w:val="none" w:sz="0" w:space="0" w:color="auto"/>
                            <w:bottom w:val="none" w:sz="0" w:space="0" w:color="auto"/>
                            <w:right w:val="none" w:sz="0" w:space="0" w:color="auto"/>
                          </w:divBdr>
                          <w:divsChild>
                            <w:div w:id="1854298551">
                              <w:marLeft w:val="0"/>
                              <w:marRight w:val="0"/>
                              <w:marTop w:val="100"/>
                              <w:marBottom w:val="100"/>
                              <w:divBdr>
                                <w:top w:val="none" w:sz="0" w:space="0" w:color="auto"/>
                                <w:left w:val="none" w:sz="0" w:space="0" w:color="auto"/>
                                <w:bottom w:val="none" w:sz="0" w:space="0" w:color="auto"/>
                                <w:right w:val="none" w:sz="0" w:space="0" w:color="auto"/>
                              </w:divBdr>
                              <w:divsChild>
                                <w:div w:id="972907435">
                                  <w:marLeft w:val="0"/>
                                  <w:marRight w:val="0"/>
                                  <w:marTop w:val="100"/>
                                  <w:marBottom w:val="100"/>
                                  <w:divBdr>
                                    <w:top w:val="single" w:sz="18" w:space="30" w:color="FF0000"/>
                                    <w:left w:val="none" w:sz="0" w:space="0" w:color="auto"/>
                                    <w:bottom w:val="none" w:sz="0" w:space="0" w:color="auto"/>
                                    <w:right w:val="none" w:sz="0" w:space="0" w:color="auto"/>
                                  </w:divBdr>
                                </w:div>
                                <w:div w:id="1051073431">
                                  <w:marLeft w:val="0"/>
                                  <w:marRight w:val="0"/>
                                  <w:marTop w:val="0"/>
                                  <w:marBottom w:val="0"/>
                                  <w:divBdr>
                                    <w:top w:val="none" w:sz="0" w:space="0" w:color="auto"/>
                                    <w:left w:val="none" w:sz="0" w:space="0" w:color="auto"/>
                                    <w:bottom w:val="none" w:sz="0" w:space="0" w:color="auto"/>
                                    <w:right w:val="none" w:sz="0" w:space="0" w:color="auto"/>
                                  </w:divBdr>
                                  <w:divsChild>
                                    <w:div w:id="8818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204242">
      <w:bodyDiv w:val="1"/>
      <w:marLeft w:val="0"/>
      <w:marRight w:val="0"/>
      <w:marTop w:val="0"/>
      <w:marBottom w:val="0"/>
      <w:divBdr>
        <w:top w:val="none" w:sz="0" w:space="0" w:color="auto"/>
        <w:left w:val="none" w:sz="0" w:space="0" w:color="auto"/>
        <w:bottom w:val="none" w:sz="0" w:space="0" w:color="auto"/>
        <w:right w:val="none" w:sz="0" w:space="0" w:color="auto"/>
      </w:divBdr>
      <w:divsChild>
        <w:div w:id="435515236">
          <w:marLeft w:val="0"/>
          <w:marRight w:val="0"/>
          <w:marTop w:val="0"/>
          <w:marBottom w:val="0"/>
          <w:divBdr>
            <w:top w:val="none" w:sz="0" w:space="0" w:color="auto"/>
            <w:left w:val="none" w:sz="0" w:space="0" w:color="auto"/>
            <w:bottom w:val="none" w:sz="0" w:space="0" w:color="auto"/>
            <w:right w:val="none" w:sz="0" w:space="0" w:color="auto"/>
          </w:divBdr>
          <w:divsChild>
            <w:div w:id="1336960461">
              <w:marLeft w:val="0"/>
              <w:marRight w:val="0"/>
              <w:marTop w:val="0"/>
              <w:marBottom w:val="0"/>
              <w:divBdr>
                <w:top w:val="none" w:sz="0" w:space="0" w:color="auto"/>
                <w:left w:val="none" w:sz="0" w:space="0" w:color="auto"/>
                <w:bottom w:val="none" w:sz="0" w:space="0" w:color="auto"/>
                <w:right w:val="none" w:sz="0" w:space="0" w:color="auto"/>
              </w:divBdr>
              <w:divsChild>
                <w:div w:id="1751777726">
                  <w:marLeft w:val="0"/>
                  <w:marRight w:val="0"/>
                  <w:marTop w:val="150"/>
                  <w:marBottom w:val="0"/>
                  <w:divBdr>
                    <w:top w:val="none" w:sz="0" w:space="0" w:color="auto"/>
                    <w:left w:val="none" w:sz="0" w:space="0" w:color="auto"/>
                    <w:bottom w:val="none" w:sz="0" w:space="0" w:color="auto"/>
                    <w:right w:val="none" w:sz="0" w:space="0" w:color="auto"/>
                  </w:divBdr>
                  <w:divsChild>
                    <w:div w:id="1344551115">
                      <w:marLeft w:val="150"/>
                      <w:marRight w:val="0"/>
                      <w:marTop w:val="300"/>
                      <w:marBottom w:val="150"/>
                      <w:divBdr>
                        <w:top w:val="none" w:sz="0" w:space="0" w:color="auto"/>
                        <w:left w:val="none" w:sz="0" w:space="0" w:color="auto"/>
                        <w:bottom w:val="none" w:sz="0" w:space="0" w:color="auto"/>
                        <w:right w:val="none" w:sz="0" w:space="0" w:color="auto"/>
                      </w:divBdr>
                      <w:divsChild>
                        <w:div w:id="1257980895">
                          <w:marLeft w:val="0"/>
                          <w:marRight w:val="0"/>
                          <w:marTop w:val="0"/>
                          <w:marBottom w:val="0"/>
                          <w:divBdr>
                            <w:top w:val="none" w:sz="0" w:space="0" w:color="auto"/>
                            <w:left w:val="none" w:sz="0" w:space="0" w:color="auto"/>
                            <w:bottom w:val="none" w:sz="0" w:space="0" w:color="auto"/>
                            <w:right w:val="none" w:sz="0" w:space="0" w:color="auto"/>
                          </w:divBdr>
                          <w:divsChild>
                            <w:div w:id="1625119135">
                              <w:marLeft w:val="0"/>
                              <w:marRight w:val="0"/>
                              <w:marTop w:val="100"/>
                              <w:marBottom w:val="100"/>
                              <w:divBdr>
                                <w:top w:val="none" w:sz="0" w:space="0" w:color="auto"/>
                                <w:left w:val="none" w:sz="0" w:space="0" w:color="auto"/>
                                <w:bottom w:val="none" w:sz="0" w:space="0" w:color="auto"/>
                                <w:right w:val="none" w:sz="0" w:space="0" w:color="auto"/>
                              </w:divBdr>
                              <w:divsChild>
                                <w:div w:id="1017151195">
                                  <w:marLeft w:val="0"/>
                                  <w:marRight w:val="0"/>
                                  <w:marTop w:val="0"/>
                                  <w:marBottom w:val="0"/>
                                  <w:divBdr>
                                    <w:top w:val="none" w:sz="0" w:space="0" w:color="auto"/>
                                    <w:left w:val="none" w:sz="0" w:space="0" w:color="auto"/>
                                    <w:bottom w:val="none" w:sz="0" w:space="0" w:color="auto"/>
                                    <w:right w:val="none" w:sz="0" w:space="0" w:color="auto"/>
                                  </w:divBdr>
                                </w:div>
                                <w:div w:id="1013149513">
                                  <w:marLeft w:val="0"/>
                                  <w:marRight w:val="0"/>
                                  <w:marTop w:val="100"/>
                                  <w:marBottom w:val="100"/>
                                  <w:divBdr>
                                    <w:top w:val="single" w:sz="18" w:space="30" w:color="FF0000"/>
                                    <w:left w:val="none" w:sz="0" w:space="0" w:color="auto"/>
                                    <w:bottom w:val="none" w:sz="0" w:space="0" w:color="auto"/>
                                    <w:right w:val="none" w:sz="0" w:space="0" w:color="auto"/>
                                  </w:divBdr>
                                </w:div>
                              </w:divsChild>
                            </w:div>
                          </w:divsChild>
                        </w:div>
                      </w:divsChild>
                    </w:div>
                  </w:divsChild>
                </w:div>
              </w:divsChild>
            </w:div>
          </w:divsChild>
        </w:div>
      </w:divsChild>
    </w:div>
    <w:div w:id="2097942955">
      <w:bodyDiv w:val="1"/>
      <w:marLeft w:val="0"/>
      <w:marRight w:val="0"/>
      <w:marTop w:val="0"/>
      <w:marBottom w:val="0"/>
      <w:divBdr>
        <w:top w:val="none" w:sz="0" w:space="0" w:color="auto"/>
        <w:left w:val="none" w:sz="0" w:space="0" w:color="auto"/>
        <w:bottom w:val="none" w:sz="0" w:space="0" w:color="auto"/>
        <w:right w:val="none" w:sz="0" w:space="0" w:color="auto"/>
      </w:divBdr>
      <w:divsChild>
        <w:div w:id="41176860">
          <w:marLeft w:val="0"/>
          <w:marRight w:val="0"/>
          <w:marTop w:val="0"/>
          <w:marBottom w:val="0"/>
          <w:divBdr>
            <w:top w:val="none" w:sz="0" w:space="0" w:color="auto"/>
            <w:left w:val="none" w:sz="0" w:space="0" w:color="auto"/>
            <w:bottom w:val="none" w:sz="0" w:space="0" w:color="auto"/>
            <w:right w:val="none" w:sz="0" w:space="0" w:color="auto"/>
          </w:divBdr>
          <w:divsChild>
            <w:div w:id="1064763969">
              <w:marLeft w:val="0"/>
              <w:marRight w:val="0"/>
              <w:marTop w:val="0"/>
              <w:marBottom w:val="0"/>
              <w:divBdr>
                <w:top w:val="none" w:sz="0" w:space="0" w:color="auto"/>
                <w:left w:val="none" w:sz="0" w:space="0" w:color="auto"/>
                <w:bottom w:val="none" w:sz="0" w:space="0" w:color="auto"/>
                <w:right w:val="none" w:sz="0" w:space="0" w:color="auto"/>
              </w:divBdr>
              <w:divsChild>
                <w:div w:id="1029912705">
                  <w:marLeft w:val="0"/>
                  <w:marRight w:val="0"/>
                  <w:marTop w:val="0"/>
                  <w:marBottom w:val="0"/>
                  <w:divBdr>
                    <w:top w:val="none" w:sz="0" w:space="0" w:color="auto"/>
                    <w:left w:val="none" w:sz="0" w:space="0" w:color="auto"/>
                    <w:bottom w:val="none" w:sz="0" w:space="0" w:color="auto"/>
                    <w:right w:val="none" w:sz="0" w:space="0" w:color="auto"/>
                  </w:divBdr>
                  <w:divsChild>
                    <w:div w:id="17669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张逸菲</dc:creator>
  <cp:keywords/>
  <dc:description/>
  <cp:lastModifiedBy>张逸菲</cp:lastModifiedBy>
  <cp:revision>4</cp:revision>
  <dcterms:created xsi:type="dcterms:W3CDTF">2018-08-30T07:39:00Z</dcterms:created>
  <dcterms:modified xsi:type="dcterms:W3CDTF">2018-08-30T08:00:00Z</dcterms:modified>
</cp:coreProperties>
</file>